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569A4">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bCs/>
          <w:sz w:val="36"/>
          <w:szCs w:val="36"/>
          <w:lang w:val="en-US" w:eastAsia="zh-CN"/>
        </w:rPr>
      </w:pPr>
      <w:bookmarkStart w:id="175" w:name="_GoBack"/>
      <w:bookmarkEnd w:id="175"/>
      <w:r>
        <w:rPr>
          <w:rFonts w:hint="eastAsia" w:ascii="仿宋" w:hAnsi="仿宋" w:eastAsia="仿宋" w:cs="仿宋"/>
          <w:b/>
          <w:bCs/>
          <w:sz w:val="36"/>
          <w:szCs w:val="36"/>
          <w:lang w:val="en-US" w:eastAsia="zh-CN"/>
        </w:rPr>
        <w:t>坚持证据裁判，还本案以公正判决</w:t>
      </w:r>
    </w:p>
    <w:p w14:paraId="254D3F67">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楷体" w:hAnsi="楷体" w:eastAsia="楷体" w:cs="楷体"/>
          <w:b w:val="0"/>
          <w:bCs w:val="0"/>
          <w:sz w:val="21"/>
          <w:szCs w:val="21"/>
          <w:lang w:val="en-US" w:eastAsia="zh-CN"/>
        </w:rPr>
      </w:pPr>
      <w:r>
        <w:rPr>
          <w:rFonts w:hint="eastAsia" w:ascii="楷体" w:hAnsi="楷体" w:eastAsia="楷体" w:cs="楷体"/>
          <w:b w:val="0"/>
          <w:bCs w:val="0"/>
          <w:sz w:val="21"/>
          <w:szCs w:val="21"/>
          <w:lang w:val="en-US" w:eastAsia="zh-CN"/>
        </w:rPr>
        <w:t xml:space="preserve">                                                                    ---J某一案</w:t>
      </w:r>
    </w:p>
    <w:p w14:paraId="5B00B71A">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bCs/>
          <w:sz w:val="28"/>
          <w:szCs w:val="28"/>
          <w:lang w:val="en-US" w:eastAsia="zh-CN"/>
        </w:rPr>
      </w:pPr>
    </w:p>
    <w:p w14:paraId="2C9D4A80">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尊敬的审判长、合议庭：</w:t>
      </w:r>
    </w:p>
    <w:p w14:paraId="15DF42D3">
      <w:pPr>
        <w:keepNext w:val="0"/>
        <w:keepLines w:val="0"/>
        <w:pageBreakBefore w:val="0"/>
        <w:widowControl w:val="0"/>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首先，在发表辩护意见之前，辩护人对审判长、合议庭能够充分听取辩护人意见表示充分的感谢。回归本案来看，本案经多次会见J某、充分阅卷以及连续长达7个小时的开庭，辩护人更加确信J某本人喊冤情有可原，辩护人赞成J某本人观点，本案中公诉机关指控J某开设赌场一案事实不清、证据不足。具体理由包括四点：第一，侦查机关存在多项程序违法行为，导致部分证据依法不得作为定案证据适用；第二，本案认定J某为主犯的证据事实不清、证据不足；第三，就现有证据显示，涉案APP的实际经营人员是L某；第四，结合J某的作用，依法应当对其认定为从犯。</w:t>
      </w:r>
    </w:p>
    <w:p w14:paraId="1368345D">
      <w:pPr>
        <w:keepNext w:val="0"/>
        <w:keepLines w:val="0"/>
        <w:pageBreakBefore w:val="0"/>
        <w:widowControl w:val="0"/>
        <w:numPr>
          <w:ilvl w:val="0"/>
          <w:numId w:val="1"/>
        </w:numPr>
        <w:kinsoku/>
        <w:wordWrap/>
        <w:overflowPunct/>
        <w:topLinePunct w:val="0"/>
        <w:autoSpaceDE/>
        <w:autoSpaceDN/>
        <w:bidi w:val="0"/>
        <w:adjustRightInd/>
        <w:snapToGrid/>
        <w:spacing w:line="360" w:lineRule="auto"/>
        <w:ind w:right="0" w:rightChars="0" w:firstLine="562" w:firstLineChars="200"/>
        <w:jc w:val="both"/>
        <w:textAlignment w:val="auto"/>
        <w:outlineLvl w:val="0"/>
        <w:rPr>
          <w:rFonts w:hint="eastAsia" w:ascii="仿宋" w:hAnsi="仿宋" w:eastAsia="仿宋" w:cs="仿宋"/>
          <w:b/>
          <w:bCs/>
          <w:sz w:val="28"/>
          <w:szCs w:val="28"/>
          <w:lang w:val="en-US" w:eastAsia="zh-CN"/>
        </w:rPr>
      </w:pPr>
      <w:bookmarkStart w:id="0" w:name="_Toc412196190"/>
      <w:bookmarkStart w:id="1" w:name="_Toc1864584914"/>
      <w:bookmarkStart w:id="2" w:name="_Toc90440620"/>
      <w:r>
        <w:rPr>
          <w:rFonts w:hint="eastAsia" w:ascii="仿宋" w:hAnsi="仿宋" w:eastAsia="仿宋" w:cs="仿宋"/>
          <w:b/>
          <w:bCs/>
          <w:sz w:val="28"/>
          <w:szCs w:val="28"/>
          <w:lang w:val="en-US" w:eastAsia="zh-CN"/>
        </w:rPr>
        <w:t>侦查机关存在多项程序违法行为，导致部分证据依法不得作为定案证据使用</w:t>
      </w:r>
      <w:bookmarkEnd w:id="0"/>
      <w:bookmarkEnd w:id="1"/>
      <w:bookmarkEnd w:id="2"/>
    </w:p>
    <w:p w14:paraId="229A05F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程序正义，是实体正义的重要保障，刑事司法无程序正义，实体正义也就无从谈起。回归到本案来看，庭审期间，公诉人就辩护人提出的侦查机关在侦查过程中存在多项程序违法情形予以确认，并且提出对侦查机关的违法行为进行纠违。</w:t>
      </w:r>
    </w:p>
    <w:p w14:paraId="7D328C6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但是辩护人需要强调的是，侦查机关的程序违法带来的必然后果则是证据合法性的丧失，丧失合法性的证据则必然不具有被采纳的可能性，并非是一次纠违弥补证据问题，鉴于合议庭充分审查证据合法性，对于在案违法证据依法不予采纳。</w:t>
      </w:r>
    </w:p>
    <w:p w14:paraId="045A6833">
      <w:pPr>
        <w:keepNext w:val="0"/>
        <w:keepLines w:val="0"/>
        <w:pageBreakBefore w:val="0"/>
        <w:widowControl w:val="0"/>
        <w:numPr>
          <w:ilvl w:val="0"/>
          <w:numId w:val="2"/>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3" w:name="_Toc1997272574"/>
      <w:bookmarkStart w:id="4" w:name="_Toc1764561911"/>
      <w:bookmarkStart w:id="5" w:name="_Toc2146603755"/>
      <w:r>
        <w:rPr>
          <w:rFonts w:hint="eastAsia" w:ascii="仿宋" w:hAnsi="仿宋" w:eastAsia="仿宋" w:cs="仿宋"/>
          <w:b/>
          <w:bCs/>
          <w:sz w:val="28"/>
          <w:szCs w:val="28"/>
          <w:lang w:val="en-US" w:eastAsia="zh-CN"/>
        </w:rPr>
        <w:t>办案人员的时空穿越问题，导致讯问笔录、扣押笔录、现场勘验笔录、电子数据提取笔录丧失合法性、真实性</w:t>
      </w:r>
      <w:bookmarkEnd w:id="3"/>
      <w:bookmarkEnd w:id="4"/>
      <w:bookmarkEnd w:id="5"/>
    </w:p>
    <w:p w14:paraId="029960E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6" w:name="_Toc843264961"/>
      <w:bookmarkStart w:id="7" w:name="_Toc244040685"/>
      <w:r>
        <w:rPr>
          <w:rFonts w:hint="eastAsia" w:ascii="仿宋" w:hAnsi="仿宋" w:eastAsia="仿宋" w:cs="仿宋"/>
          <w:b/>
          <w:bCs/>
          <w:sz w:val="28"/>
          <w:szCs w:val="28"/>
          <w:lang w:val="en-US" w:eastAsia="zh-CN"/>
        </w:rPr>
        <w:t>1.本案侦查人员</w:t>
      </w:r>
      <w:r>
        <w:rPr>
          <w:rFonts w:hint="default" w:ascii="仿宋" w:hAnsi="仿宋" w:eastAsia="仿宋" w:cs="仿宋"/>
          <w:b/>
          <w:bCs/>
          <w:sz w:val="28"/>
          <w:szCs w:val="28"/>
          <w:lang w:val="en-US" w:eastAsia="zh-CN"/>
        </w:rPr>
        <w:t>Z某</w:t>
      </w:r>
      <w:r>
        <w:rPr>
          <w:rFonts w:hint="eastAsia" w:ascii="仿宋" w:hAnsi="仿宋" w:eastAsia="仿宋" w:cs="仿宋"/>
          <w:b/>
          <w:bCs/>
          <w:sz w:val="28"/>
          <w:szCs w:val="28"/>
          <w:lang w:val="en-US" w:eastAsia="zh-CN"/>
        </w:rPr>
        <w:t>、</w:t>
      </w:r>
      <w:r>
        <w:rPr>
          <w:rFonts w:hint="default" w:ascii="仿宋" w:hAnsi="仿宋" w:eastAsia="仿宋" w:cs="仿宋"/>
          <w:b/>
          <w:bCs/>
          <w:sz w:val="28"/>
          <w:szCs w:val="28"/>
          <w:lang w:val="en-US" w:eastAsia="zh-CN"/>
        </w:rPr>
        <w:t>J某</w:t>
      </w:r>
      <w:r>
        <w:rPr>
          <w:rFonts w:hint="eastAsia" w:ascii="仿宋" w:hAnsi="仿宋" w:eastAsia="仿宋" w:cs="仿宋"/>
          <w:b/>
          <w:bCs/>
          <w:sz w:val="28"/>
          <w:szCs w:val="28"/>
          <w:lang w:val="en-US" w:eastAsia="zh-CN"/>
        </w:rPr>
        <w:t>同时不同地处理不同的侦查事项</w:t>
      </w:r>
      <w:bookmarkEnd w:id="6"/>
      <w:bookmarkEnd w:id="7"/>
    </w:p>
    <w:p w14:paraId="64C7332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依据L某的第一次讯问笔录载明信息来看，侦查人员</w:t>
      </w:r>
      <w:r>
        <w:rPr>
          <w:rFonts w:hint="default" w:ascii="仿宋" w:hAnsi="仿宋" w:eastAsia="仿宋" w:cs="仿宋"/>
          <w:b w:val="0"/>
          <w:bCs w:val="0"/>
          <w:sz w:val="28"/>
          <w:szCs w:val="28"/>
          <w:lang w:val="en-US" w:eastAsia="zh-CN"/>
        </w:rPr>
        <w:t>Z某</w:t>
      </w:r>
      <w:r>
        <w:rPr>
          <w:rFonts w:hint="eastAsia" w:ascii="仿宋" w:hAnsi="仿宋" w:eastAsia="仿宋" w:cs="仿宋"/>
          <w:b w:val="0"/>
          <w:bCs w:val="0"/>
          <w:sz w:val="28"/>
          <w:szCs w:val="28"/>
          <w:lang w:val="en-US" w:eastAsia="zh-CN"/>
        </w:rPr>
        <w:t>在2023年5月24日17时13分-19时27分正处于</w:t>
      </w:r>
      <w:r>
        <w:rPr>
          <w:rFonts w:hint="default" w:ascii="仿宋" w:hAnsi="仿宋" w:eastAsia="仿宋" w:cs="仿宋"/>
          <w:b w:val="0"/>
          <w:bCs w:val="0"/>
          <w:sz w:val="28"/>
          <w:szCs w:val="28"/>
          <w:lang w:val="en-US" w:eastAsia="zh-CN"/>
        </w:rPr>
        <w:t>ZW</w:t>
      </w:r>
      <w:r>
        <w:rPr>
          <w:rFonts w:hint="eastAsia" w:ascii="仿宋" w:hAnsi="仿宋" w:eastAsia="仿宋" w:cs="仿宋"/>
          <w:b w:val="0"/>
          <w:bCs w:val="0"/>
          <w:sz w:val="28"/>
          <w:szCs w:val="28"/>
          <w:lang w:val="en-US" w:eastAsia="zh-CN"/>
        </w:rPr>
        <w:t>派出所第二讯问室讯问犯罪嫌疑人L某；</w:t>
      </w:r>
    </w:p>
    <w:p w14:paraId="4EAD8DA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依据对L某、Y某住处的现场勘验笔录载明信息来看，侦查人员</w:t>
      </w:r>
      <w:r>
        <w:rPr>
          <w:rFonts w:hint="default" w:ascii="仿宋" w:hAnsi="仿宋" w:eastAsia="仿宋" w:cs="仿宋"/>
          <w:b w:val="0"/>
          <w:bCs w:val="0"/>
          <w:sz w:val="28"/>
          <w:szCs w:val="28"/>
          <w:lang w:val="en-US" w:eastAsia="zh-CN"/>
        </w:rPr>
        <w:t>Z某</w:t>
      </w:r>
      <w:r>
        <w:rPr>
          <w:rFonts w:hint="eastAsia" w:ascii="仿宋" w:hAnsi="仿宋" w:eastAsia="仿宋" w:cs="仿宋"/>
          <w:b w:val="0"/>
          <w:bCs w:val="0"/>
          <w:sz w:val="28"/>
          <w:szCs w:val="28"/>
          <w:lang w:val="en-US" w:eastAsia="zh-CN"/>
        </w:rPr>
        <w:t>、</w:t>
      </w:r>
      <w:r>
        <w:rPr>
          <w:rFonts w:hint="default" w:ascii="仿宋" w:hAnsi="仿宋" w:eastAsia="仿宋" w:cs="仿宋"/>
          <w:b w:val="0"/>
          <w:bCs w:val="0"/>
          <w:sz w:val="28"/>
          <w:szCs w:val="28"/>
          <w:lang w:val="en-US" w:eastAsia="zh-CN"/>
        </w:rPr>
        <w:t>J某</w:t>
      </w:r>
      <w:r>
        <w:rPr>
          <w:rFonts w:hint="eastAsia" w:ascii="仿宋" w:hAnsi="仿宋" w:eastAsia="仿宋" w:cs="仿宋"/>
          <w:b w:val="0"/>
          <w:bCs w:val="0"/>
          <w:sz w:val="28"/>
          <w:szCs w:val="28"/>
          <w:lang w:val="en-US" w:eastAsia="zh-CN"/>
        </w:rPr>
        <w:t>在2023年5月24日17时30分-18时处于Y某住处指挥现场勘验；</w:t>
      </w:r>
    </w:p>
    <w:p w14:paraId="16764D3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依据对Y某、L某持有电子数据的电子数据提取笔录内容来看，侦查人员</w:t>
      </w:r>
      <w:r>
        <w:rPr>
          <w:rFonts w:hint="default" w:ascii="仿宋" w:hAnsi="仿宋" w:eastAsia="仿宋" w:cs="仿宋"/>
          <w:b w:val="0"/>
          <w:bCs w:val="0"/>
          <w:sz w:val="28"/>
          <w:szCs w:val="28"/>
          <w:lang w:val="en-US" w:eastAsia="zh-CN"/>
        </w:rPr>
        <w:t>Z某</w:t>
      </w:r>
      <w:r>
        <w:rPr>
          <w:rFonts w:hint="eastAsia" w:ascii="仿宋" w:hAnsi="仿宋" w:eastAsia="仿宋" w:cs="仿宋"/>
          <w:b w:val="0"/>
          <w:bCs w:val="0"/>
          <w:sz w:val="28"/>
          <w:szCs w:val="28"/>
          <w:lang w:val="en-US" w:eastAsia="zh-CN"/>
        </w:rPr>
        <w:t>、</w:t>
      </w:r>
      <w:r>
        <w:rPr>
          <w:rFonts w:hint="default" w:ascii="仿宋" w:hAnsi="仿宋" w:eastAsia="仿宋" w:cs="仿宋"/>
          <w:b w:val="0"/>
          <w:bCs w:val="0"/>
          <w:sz w:val="28"/>
          <w:szCs w:val="28"/>
          <w:lang w:val="en-US" w:eastAsia="zh-CN"/>
        </w:rPr>
        <w:t>J某</w:t>
      </w:r>
      <w:r>
        <w:rPr>
          <w:rFonts w:hint="eastAsia" w:ascii="仿宋" w:hAnsi="仿宋" w:eastAsia="仿宋" w:cs="仿宋"/>
          <w:b w:val="0"/>
          <w:bCs w:val="0"/>
          <w:sz w:val="28"/>
          <w:szCs w:val="28"/>
          <w:lang w:val="en-US" w:eastAsia="zh-CN"/>
        </w:rPr>
        <w:t>在2023年5月24日14时45分-20时14分负责提取Y某、L某的电子数据。</w:t>
      </w:r>
    </w:p>
    <w:p w14:paraId="20A0CC8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default" w:ascii="仿宋" w:hAnsi="仿宋" w:eastAsia="仿宋" w:cs="仿宋"/>
          <w:b/>
          <w:bCs/>
          <w:sz w:val="28"/>
          <w:szCs w:val="28"/>
          <w:lang w:val="en-US" w:eastAsia="zh-CN"/>
        </w:rPr>
      </w:pPr>
      <w:bookmarkStart w:id="8" w:name="_Toc2045510672"/>
      <w:bookmarkStart w:id="9" w:name="_Toc1509612974"/>
      <w:r>
        <w:rPr>
          <w:rFonts w:hint="eastAsia" w:ascii="仿宋" w:hAnsi="仿宋" w:eastAsia="仿宋" w:cs="仿宋"/>
          <w:b/>
          <w:bCs/>
          <w:sz w:val="28"/>
          <w:szCs w:val="28"/>
          <w:lang w:val="en-US" w:eastAsia="zh-CN"/>
        </w:rPr>
        <w:t>2.一人在三地处理三项侦查任务，导致三份的证据收集行为丧失合法性，从而导致证据丧失合法性</w:t>
      </w:r>
      <w:bookmarkEnd w:id="8"/>
      <w:bookmarkEnd w:id="9"/>
    </w:p>
    <w:p w14:paraId="22F423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对上述情况，辩护人列表予以更加直白的展示：</w:t>
      </w:r>
    </w:p>
    <w:tbl>
      <w:tblPr>
        <w:tblStyle w:val="4"/>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5"/>
        <w:gridCol w:w="2428"/>
        <w:gridCol w:w="2117"/>
        <w:gridCol w:w="1952"/>
      </w:tblGrid>
      <w:tr w14:paraId="31379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5" w:type="dxa"/>
          </w:tcPr>
          <w:p w14:paraId="59CD19D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侦查活动</w:t>
            </w:r>
          </w:p>
        </w:tc>
        <w:tc>
          <w:tcPr>
            <w:tcW w:w="2428" w:type="dxa"/>
          </w:tcPr>
          <w:p w14:paraId="42174F2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时间</w:t>
            </w:r>
          </w:p>
        </w:tc>
        <w:tc>
          <w:tcPr>
            <w:tcW w:w="2117" w:type="dxa"/>
          </w:tcPr>
          <w:p w14:paraId="36DB234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地点</w:t>
            </w:r>
          </w:p>
        </w:tc>
        <w:tc>
          <w:tcPr>
            <w:tcW w:w="1952" w:type="dxa"/>
          </w:tcPr>
          <w:p w14:paraId="08B63D2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人员</w:t>
            </w:r>
          </w:p>
        </w:tc>
      </w:tr>
      <w:tr w14:paraId="7098C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5" w:type="dxa"/>
          </w:tcPr>
          <w:p w14:paraId="524A69B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L某的第一次讯问</w:t>
            </w:r>
          </w:p>
        </w:tc>
        <w:tc>
          <w:tcPr>
            <w:tcW w:w="2428" w:type="dxa"/>
          </w:tcPr>
          <w:p w14:paraId="72EFFB8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2023.5.24.15:13-19:27</w:t>
            </w:r>
          </w:p>
        </w:tc>
        <w:tc>
          <w:tcPr>
            <w:tcW w:w="2117" w:type="dxa"/>
          </w:tcPr>
          <w:p w14:paraId="49F5C75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val="en-US" w:eastAsia="zh-CN"/>
              </w:rPr>
              <w:t>ZW</w:t>
            </w:r>
            <w:r>
              <w:rPr>
                <w:rFonts w:hint="eastAsia" w:ascii="仿宋" w:hAnsi="仿宋" w:eastAsia="仿宋" w:cs="仿宋"/>
                <w:b w:val="0"/>
                <w:bCs w:val="0"/>
                <w:sz w:val="21"/>
                <w:szCs w:val="21"/>
                <w:vertAlign w:val="baseline"/>
                <w:lang w:val="en-US" w:eastAsia="zh-CN"/>
              </w:rPr>
              <w:t>派出所第二讯问室</w:t>
            </w:r>
          </w:p>
        </w:tc>
        <w:tc>
          <w:tcPr>
            <w:tcW w:w="1952" w:type="dxa"/>
          </w:tcPr>
          <w:p w14:paraId="1BAC9E7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Z某某、</w:t>
            </w:r>
            <w:r>
              <w:rPr>
                <w:rFonts w:hint="default" w:ascii="仿宋" w:hAnsi="仿宋" w:eastAsia="仿宋" w:cs="仿宋"/>
                <w:b/>
                <w:bCs/>
                <w:sz w:val="21"/>
                <w:szCs w:val="21"/>
                <w:vertAlign w:val="baseline"/>
                <w:lang w:val="en-US" w:eastAsia="zh-CN"/>
              </w:rPr>
              <w:t>Z某</w:t>
            </w:r>
          </w:p>
        </w:tc>
      </w:tr>
      <w:tr w14:paraId="42B13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5" w:type="dxa"/>
          </w:tcPr>
          <w:p w14:paraId="0730167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现场勘验</w:t>
            </w:r>
          </w:p>
        </w:tc>
        <w:tc>
          <w:tcPr>
            <w:tcW w:w="2428" w:type="dxa"/>
          </w:tcPr>
          <w:p w14:paraId="3BEDE5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2023.5.24.17:30-18:00</w:t>
            </w:r>
          </w:p>
        </w:tc>
        <w:tc>
          <w:tcPr>
            <w:tcW w:w="2117" w:type="dxa"/>
          </w:tcPr>
          <w:p w14:paraId="3EB313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Y某住处</w:t>
            </w:r>
          </w:p>
        </w:tc>
        <w:tc>
          <w:tcPr>
            <w:tcW w:w="1952" w:type="dxa"/>
          </w:tcPr>
          <w:p w14:paraId="5C3C85F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指挥人：</w:t>
            </w:r>
            <w:r>
              <w:rPr>
                <w:rFonts w:hint="default" w:ascii="仿宋" w:hAnsi="仿宋" w:eastAsia="仿宋" w:cs="仿宋"/>
                <w:b/>
                <w:bCs/>
                <w:sz w:val="21"/>
                <w:szCs w:val="21"/>
                <w:vertAlign w:val="baseline"/>
                <w:lang w:val="en-US" w:eastAsia="zh-CN"/>
              </w:rPr>
              <w:t>Z某</w:t>
            </w:r>
          </w:p>
        </w:tc>
      </w:tr>
      <w:tr w14:paraId="20D06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5" w:type="dxa"/>
          </w:tcPr>
          <w:p w14:paraId="6B771D9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电子数据现场提取</w:t>
            </w:r>
          </w:p>
        </w:tc>
        <w:tc>
          <w:tcPr>
            <w:tcW w:w="2428" w:type="dxa"/>
          </w:tcPr>
          <w:p w14:paraId="7EA7CC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2023.5.24.14:45-20:14</w:t>
            </w:r>
          </w:p>
        </w:tc>
        <w:tc>
          <w:tcPr>
            <w:tcW w:w="2117" w:type="dxa"/>
          </w:tcPr>
          <w:p w14:paraId="21F976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Y某住处</w:t>
            </w:r>
          </w:p>
        </w:tc>
        <w:tc>
          <w:tcPr>
            <w:tcW w:w="1952" w:type="dxa"/>
          </w:tcPr>
          <w:p w14:paraId="7B3F97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侦查人员：</w:t>
            </w:r>
            <w:r>
              <w:rPr>
                <w:rFonts w:hint="default" w:ascii="仿宋" w:hAnsi="仿宋" w:eastAsia="仿宋" w:cs="仿宋"/>
                <w:b/>
                <w:bCs/>
                <w:sz w:val="21"/>
                <w:szCs w:val="21"/>
                <w:vertAlign w:val="baseline"/>
                <w:lang w:val="en-US" w:eastAsia="zh-CN"/>
              </w:rPr>
              <w:t>Z某</w:t>
            </w:r>
            <w:r>
              <w:rPr>
                <w:rFonts w:hint="eastAsia" w:ascii="仿宋" w:hAnsi="仿宋" w:eastAsia="仿宋" w:cs="仿宋"/>
                <w:b/>
                <w:bCs/>
                <w:sz w:val="21"/>
                <w:szCs w:val="21"/>
                <w:vertAlign w:val="baseline"/>
                <w:lang w:val="en-US" w:eastAsia="zh-CN"/>
              </w:rPr>
              <w:t>、</w:t>
            </w:r>
            <w:r>
              <w:rPr>
                <w:rFonts w:hint="default" w:ascii="仿宋" w:hAnsi="仿宋" w:eastAsia="仿宋" w:cs="仿宋"/>
                <w:b/>
                <w:bCs/>
                <w:sz w:val="21"/>
                <w:szCs w:val="21"/>
                <w:vertAlign w:val="baseline"/>
                <w:lang w:val="en-US" w:eastAsia="zh-CN"/>
              </w:rPr>
              <w:t>J某</w:t>
            </w:r>
          </w:p>
        </w:tc>
      </w:tr>
      <w:tr w14:paraId="23CD3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5" w:type="dxa"/>
          </w:tcPr>
          <w:p w14:paraId="3A9128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电子数据现场提取</w:t>
            </w:r>
          </w:p>
        </w:tc>
        <w:tc>
          <w:tcPr>
            <w:tcW w:w="2428" w:type="dxa"/>
          </w:tcPr>
          <w:p w14:paraId="7BBE9BF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val="0"/>
                <w:bCs w:val="0"/>
                <w:sz w:val="21"/>
                <w:szCs w:val="21"/>
                <w:vertAlign w:val="baseline"/>
                <w:lang w:val="en-US" w:eastAsia="zh-CN"/>
              </w:rPr>
            </w:pPr>
            <w:r>
              <w:rPr>
                <w:rFonts w:hint="eastAsia" w:ascii="仿宋" w:hAnsi="仿宋" w:eastAsia="仿宋" w:cs="仿宋"/>
                <w:szCs w:val="21"/>
                <w:lang w:val="en-US" w:eastAsia="zh-CN"/>
              </w:rPr>
              <w:t>2023.5.24</w:t>
            </w:r>
            <w:r>
              <w:rPr>
                <w:rFonts w:hint="default" w:ascii="仿宋" w:hAnsi="仿宋" w:eastAsia="仿宋" w:cs="仿宋"/>
                <w:szCs w:val="21"/>
                <w:lang w:val="en-US" w:eastAsia="zh-CN"/>
              </w:rPr>
              <w:t>.</w:t>
            </w:r>
            <w:r>
              <w:rPr>
                <w:rFonts w:hint="eastAsia" w:ascii="仿宋" w:hAnsi="仿宋" w:eastAsia="仿宋" w:cs="仿宋"/>
                <w:szCs w:val="21"/>
              </w:rPr>
              <w:t>16</w:t>
            </w:r>
            <w:r>
              <w:rPr>
                <w:rFonts w:hint="eastAsia" w:ascii="仿宋" w:hAnsi="仿宋" w:eastAsia="仿宋" w:cs="仿宋"/>
                <w:szCs w:val="21"/>
                <w:lang w:eastAsia="zh-CN"/>
              </w:rPr>
              <w:t>：</w:t>
            </w:r>
            <w:r>
              <w:rPr>
                <w:rFonts w:hint="eastAsia" w:ascii="仿宋" w:hAnsi="仿宋" w:eastAsia="仿宋" w:cs="仿宋"/>
                <w:szCs w:val="21"/>
              </w:rPr>
              <w:t>53-20</w:t>
            </w:r>
            <w:r>
              <w:rPr>
                <w:rFonts w:hint="eastAsia" w:ascii="仿宋" w:hAnsi="仿宋" w:eastAsia="仿宋" w:cs="仿宋"/>
                <w:szCs w:val="21"/>
                <w:lang w:eastAsia="zh-CN"/>
              </w:rPr>
              <w:t>：</w:t>
            </w:r>
            <w:r>
              <w:rPr>
                <w:rFonts w:hint="eastAsia" w:ascii="仿宋" w:hAnsi="仿宋" w:eastAsia="仿宋" w:cs="仿宋"/>
                <w:szCs w:val="21"/>
              </w:rPr>
              <w:t>14</w:t>
            </w:r>
          </w:p>
        </w:tc>
        <w:tc>
          <w:tcPr>
            <w:tcW w:w="2117" w:type="dxa"/>
          </w:tcPr>
          <w:p w14:paraId="54BA0B0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L某住处</w:t>
            </w:r>
          </w:p>
        </w:tc>
        <w:tc>
          <w:tcPr>
            <w:tcW w:w="1952" w:type="dxa"/>
          </w:tcPr>
          <w:p w14:paraId="4DAF86F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侦查人员：</w:t>
            </w:r>
            <w:r>
              <w:rPr>
                <w:rFonts w:hint="default" w:ascii="仿宋" w:hAnsi="仿宋" w:eastAsia="仿宋" w:cs="仿宋"/>
                <w:b/>
                <w:bCs/>
                <w:sz w:val="21"/>
                <w:szCs w:val="21"/>
                <w:vertAlign w:val="baseline"/>
                <w:lang w:val="en-US" w:eastAsia="zh-CN"/>
              </w:rPr>
              <w:t>Z某</w:t>
            </w:r>
            <w:r>
              <w:rPr>
                <w:rFonts w:hint="eastAsia" w:ascii="仿宋" w:hAnsi="仿宋" w:eastAsia="仿宋" w:cs="仿宋"/>
                <w:b/>
                <w:bCs/>
                <w:sz w:val="21"/>
                <w:szCs w:val="21"/>
                <w:vertAlign w:val="baseline"/>
                <w:lang w:val="en-US" w:eastAsia="zh-CN"/>
              </w:rPr>
              <w:t>、</w:t>
            </w:r>
            <w:r>
              <w:rPr>
                <w:rFonts w:hint="default" w:ascii="仿宋" w:hAnsi="仿宋" w:eastAsia="仿宋" w:cs="仿宋"/>
                <w:b/>
                <w:bCs/>
                <w:sz w:val="21"/>
                <w:szCs w:val="21"/>
                <w:vertAlign w:val="baseline"/>
                <w:lang w:val="en-US" w:eastAsia="zh-CN"/>
              </w:rPr>
              <w:t>J某</w:t>
            </w:r>
          </w:p>
        </w:tc>
      </w:tr>
    </w:tbl>
    <w:p w14:paraId="2BF4604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bCs/>
          <w:sz w:val="28"/>
          <w:szCs w:val="28"/>
          <w:lang w:val="en-US" w:eastAsia="zh-CN"/>
        </w:rPr>
      </w:pPr>
      <w:r>
        <w:rPr>
          <w:rFonts w:hint="eastAsia" w:ascii="仿宋" w:hAnsi="仿宋" w:eastAsia="仿宋" w:cs="仿宋"/>
          <w:b w:val="0"/>
          <w:bCs w:val="0"/>
          <w:sz w:val="28"/>
          <w:szCs w:val="28"/>
          <w:lang w:val="en-US" w:eastAsia="zh-CN"/>
        </w:rPr>
        <w:t>侦查人员</w:t>
      </w:r>
      <w:r>
        <w:rPr>
          <w:rFonts w:hint="default" w:ascii="仿宋" w:hAnsi="仿宋" w:eastAsia="仿宋" w:cs="仿宋"/>
          <w:b w:val="0"/>
          <w:bCs w:val="0"/>
          <w:sz w:val="28"/>
          <w:szCs w:val="28"/>
          <w:lang w:val="en-US" w:eastAsia="zh-CN"/>
        </w:rPr>
        <w:t>Z某</w:t>
      </w:r>
      <w:r>
        <w:rPr>
          <w:rFonts w:hint="eastAsia" w:ascii="仿宋" w:hAnsi="仿宋" w:eastAsia="仿宋" w:cs="仿宋"/>
          <w:b w:val="0"/>
          <w:bCs w:val="0"/>
          <w:sz w:val="28"/>
          <w:szCs w:val="28"/>
          <w:lang w:val="en-US" w:eastAsia="zh-CN"/>
        </w:rPr>
        <w:t>在2023年5月24日14时45分-20时14分期间，一人在三地执行三项侦查任务，侦查人员</w:t>
      </w:r>
      <w:r>
        <w:rPr>
          <w:rFonts w:hint="default" w:ascii="仿宋" w:hAnsi="仿宋" w:eastAsia="仿宋" w:cs="仿宋"/>
          <w:b w:val="0"/>
          <w:bCs w:val="0"/>
          <w:sz w:val="28"/>
          <w:szCs w:val="28"/>
          <w:lang w:val="en-US" w:eastAsia="zh-CN"/>
        </w:rPr>
        <w:t>J某</w:t>
      </w:r>
      <w:r>
        <w:rPr>
          <w:rFonts w:hint="eastAsia" w:ascii="仿宋" w:hAnsi="仿宋" w:eastAsia="仿宋" w:cs="仿宋"/>
          <w:b w:val="0"/>
          <w:bCs w:val="0"/>
          <w:sz w:val="28"/>
          <w:szCs w:val="28"/>
          <w:lang w:val="en-US" w:eastAsia="zh-CN"/>
        </w:rPr>
        <w:t>也在2023年5月24日14时</w:t>
      </w:r>
      <w:r>
        <w:rPr>
          <w:rFonts w:hint="default" w:ascii="仿宋" w:hAnsi="仿宋" w:eastAsia="仿宋" w:cs="仿宋"/>
          <w:b w:val="0"/>
          <w:bCs w:val="0"/>
          <w:sz w:val="28"/>
          <w:szCs w:val="28"/>
          <w:lang w:val="en-US" w:eastAsia="zh-CN"/>
        </w:rPr>
        <w:t>4</w:t>
      </w:r>
      <w:r>
        <w:rPr>
          <w:rFonts w:hint="eastAsia" w:ascii="仿宋" w:hAnsi="仿宋" w:eastAsia="仿宋" w:cs="仿宋"/>
          <w:b w:val="0"/>
          <w:bCs w:val="0"/>
          <w:sz w:val="28"/>
          <w:szCs w:val="28"/>
          <w:lang w:val="en-US" w:eastAsia="zh-CN"/>
        </w:rPr>
        <w:t>5分-20时14分期间在Y某和L某住所同时进行现场勘验，存在明显的时空穿越问题，导致上述三份证据的合法性、真实性均丧失合法性基础，依法不得作为定案依据。</w:t>
      </w:r>
    </w:p>
    <w:p w14:paraId="58A434B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1"/>
        <w:rPr>
          <w:rFonts w:hint="eastAsia" w:ascii="仿宋" w:hAnsi="仿宋" w:eastAsia="仿宋" w:cs="仿宋"/>
          <w:b/>
          <w:bCs/>
          <w:sz w:val="28"/>
          <w:szCs w:val="28"/>
          <w:lang w:val="en-US" w:eastAsia="zh-CN"/>
        </w:rPr>
      </w:pPr>
      <w:bookmarkStart w:id="10" w:name="_Toc1693448360"/>
      <w:bookmarkStart w:id="11" w:name="_Toc631872466"/>
      <w:bookmarkStart w:id="12" w:name="_Toc1979643128"/>
      <w:r>
        <w:rPr>
          <w:rFonts w:hint="eastAsia" w:ascii="仿宋" w:hAnsi="仿宋" w:eastAsia="仿宋" w:cs="仿宋"/>
          <w:b/>
          <w:bCs/>
          <w:sz w:val="28"/>
          <w:szCs w:val="28"/>
          <w:lang w:val="en-US" w:eastAsia="zh-CN"/>
        </w:rPr>
        <w:t>办案人员严重违反见证人制度，导致搜查、扣押、辨认笔录丧失合法性、真实性</w:t>
      </w:r>
      <w:bookmarkEnd w:id="10"/>
      <w:bookmarkEnd w:id="11"/>
      <w:bookmarkEnd w:id="12"/>
    </w:p>
    <w:p w14:paraId="44C9BD0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3" w:name="_Toc573901647"/>
      <w:bookmarkStart w:id="14" w:name="_Toc897909325"/>
      <w:bookmarkStart w:id="15" w:name="_Toc1185812829"/>
      <w:r>
        <w:rPr>
          <w:rFonts w:hint="eastAsia" w:ascii="仿宋" w:hAnsi="仿宋" w:eastAsia="仿宋" w:cs="仿宋"/>
          <w:b/>
          <w:bCs/>
          <w:sz w:val="28"/>
          <w:szCs w:val="28"/>
          <w:lang w:val="en-US" w:eastAsia="zh-CN"/>
        </w:rPr>
        <w:t>1.刑诉法解释明确禁止办案人员及其聘用人员在案件办理过程中担任见证人</w:t>
      </w:r>
      <w:bookmarkEnd w:id="13"/>
      <w:bookmarkEnd w:id="14"/>
      <w:bookmarkEnd w:id="15"/>
    </w:p>
    <w:p w14:paraId="3DAF09F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《最高人民法院关于适用&lt;中华人民共和国刑事诉讼法&gt;的解释》第八十</w:t>
      </w:r>
      <w:r>
        <w:rPr>
          <w:rFonts w:hint="default" w:ascii="仿宋" w:hAnsi="仿宋" w:eastAsia="仿宋" w:cs="仿宋"/>
          <w:b w:val="0"/>
          <w:bCs w:val="0"/>
          <w:sz w:val="28"/>
          <w:szCs w:val="28"/>
          <w:u w:val="single"/>
          <w:lang w:val="en-US" w:eastAsia="zh-CN"/>
        </w:rPr>
        <w:t>条 下列人员不得担任见证人</w:t>
      </w:r>
      <w:r>
        <w:rPr>
          <w:rFonts w:hint="default" w:ascii="仿宋" w:hAnsi="仿宋" w:eastAsia="仿宋" w:cs="仿宋"/>
          <w:b w:val="0"/>
          <w:bCs w:val="0"/>
          <w:sz w:val="28"/>
          <w:szCs w:val="28"/>
          <w:lang w:val="en-US" w:eastAsia="zh-CN"/>
        </w:rPr>
        <w:t>：...（三）行使勘验、检查、搜查、扣押、组织辨认等监察调查、</w:t>
      </w:r>
      <w:r>
        <w:rPr>
          <w:rFonts w:hint="default" w:ascii="仿宋" w:hAnsi="仿宋" w:eastAsia="仿宋" w:cs="仿宋"/>
          <w:b w:val="0"/>
          <w:bCs w:val="0"/>
          <w:sz w:val="28"/>
          <w:szCs w:val="28"/>
          <w:u w:val="single"/>
          <w:lang w:val="en-US" w:eastAsia="zh-CN"/>
        </w:rPr>
        <w:t>刑事诉讼职权的监察、公安、司法机关的工作人员或者其聘用的人员</w:t>
      </w:r>
      <w:r>
        <w:rPr>
          <w:rFonts w:hint="default" w:ascii="仿宋" w:hAnsi="仿宋" w:eastAsia="仿宋" w:cs="仿宋"/>
          <w:b w:val="0"/>
          <w:bCs w:val="0"/>
          <w:sz w:val="28"/>
          <w:szCs w:val="28"/>
          <w:lang w:val="en-US" w:eastAsia="zh-CN"/>
        </w:rPr>
        <w:t>。</w:t>
      </w:r>
      <w:r>
        <w:rPr>
          <w:rFonts w:hint="eastAsia" w:ascii="仿宋" w:hAnsi="仿宋" w:eastAsia="仿宋" w:cs="仿宋"/>
          <w:b w:val="0"/>
          <w:bCs w:val="0"/>
          <w:sz w:val="28"/>
          <w:szCs w:val="28"/>
          <w:lang w:val="en-US" w:eastAsia="zh-CN"/>
        </w:rPr>
        <w:t>.</w:t>
      </w:r>
      <w:r>
        <w:rPr>
          <w:rFonts w:hint="default" w:ascii="仿宋" w:hAnsi="仿宋" w:eastAsia="仿宋" w:cs="仿宋"/>
          <w:b w:val="0"/>
          <w:bCs w:val="0"/>
          <w:sz w:val="28"/>
          <w:szCs w:val="28"/>
          <w:lang w:val="en-US" w:eastAsia="zh-CN"/>
        </w:rPr>
        <w:t>..</w:t>
      </w:r>
    </w:p>
    <w:p w14:paraId="657D3D3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通过上述法律规定来看，公安机关的聘用人员辅警不得担任搜查、扣押、辨认的见证人员属于法律明文规定。</w:t>
      </w:r>
    </w:p>
    <w:p w14:paraId="2FE12F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default" w:ascii="仿宋" w:hAnsi="仿宋" w:eastAsia="仿宋" w:cs="仿宋"/>
          <w:b w:val="0"/>
          <w:bCs w:val="0"/>
          <w:sz w:val="28"/>
          <w:szCs w:val="28"/>
          <w:lang w:val="en-US" w:eastAsia="zh-CN"/>
        </w:rPr>
      </w:pPr>
      <w:bookmarkStart w:id="16" w:name="_Toc1215922452"/>
      <w:bookmarkStart w:id="17" w:name="_Toc794437806"/>
      <w:bookmarkStart w:id="18" w:name="_Toc1307972843"/>
      <w:r>
        <w:rPr>
          <w:rFonts w:hint="eastAsia" w:ascii="仿宋" w:hAnsi="仿宋" w:eastAsia="仿宋" w:cs="仿宋"/>
          <w:b/>
          <w:bCs/>
          <w:sz w:val="28"/>
          <w:szCs w:val="28"/>
          <w:lang w:val="en-US" w:eastAsia="zh-CN"/>
        </w:rPr>
        <w:t>2.本案搜查、扣押、辨认笔录的见证人均是辅警</w:t>
      </w:r>
      <w:bookmarkEnd w:id="16"/>
      <w:bookmarkEnd w:id="17"/>
      <w:bookmarkEnd w:id="18"/>
      <w:r>
        <w:rPr>
          <w:rFonts w:hint="eastAsia" w:ascii="仿宋" w:hAnsi="仿宋" w:eastAsia="仿宋" w:cs="仿宋"/>
          <w:b/>
          <w:bCs/>
          <w:sz w:val="28"/>
          <w:szCs w:val="28"/>
          <w:lang w:val="en-US" w:eastAsia="zh-CN"/>
        </w:rPr>
        <w:t>李某某</w:t>
      </w:r>
    </w:p>
    <w:p w14:paraId="1571C96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辩护人制作以下表格，用以更加直观表达：</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1"/>
        <w:gridCol w:w="5180"/>
        <w:gridCol w:w="1701"/>
      </w:tblGrid>
      <w:tr w14:paraId="5454F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1" w:type="dxa"/>
          </w:tcPr>
          <w:p w14:paraId="3030D88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侦查活动</w:t>
            </w:r>
          </w:p>
        </w:tc>
        <w:tc>
          <w:tcPr>
            <w:tcW w:w="5180" w:type="dxa"/>
          </w:tcPr>
          <w:p w14:paraId="20A873D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侦查内容</w:t>
            </w:r>
          </w:p>
        </w:tc>
        <w:tc>
          <w:tcPr>
            <w:tcW w:w="1701" w:type="dxa"/>
          </w:tcPr>
          <w:p w14:paraId="0D96A8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见证人</w:t>
            </w:r>
          </w:p>
        </w:tc>
      </w:tr>
      <w:tr w14:paraId="5C9A3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1" w:type="dxa"/>
          </w:tcPr>
          <w:p w14:paraId="4E94091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搜查</w:t>
            </w:r>
          </w:p>
        </w:tc>
        <w:tc>
          <w:tcPr>
            <w:tcW w:w="5180" w:type="dxa"/>
          </w:tcPr>
          <w:p w14:paraId="068D39F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对L某、Y某等人住处进行搜查</w:t>
            </w:r>
          </w:p>
        </w:tc>
        <w:tc>
          <w:tcPr>
            <w:tcW w:w="1701" w:type="dxa"/>
          </w:tcPr>
          <w:p w14:paraId="5B5CE4B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李某某</w:t>
            </w:r>
          </w:p>
        </w:tc>
      </w:tr>
      <w:tr w14:paraId="746BB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1" w:type="dxa"/>
          </w:tcPr>
          <w:p w14:paraId="14D4559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扣押</w:t>
            </w:r>
          </w:p>
        </w:tc>
        <w:tc>
          <w:tcPr>
            <w:tcW w:w="5180" w:type="dxa"/>
          </w:tcPr>
          <w:p w14:paraId="58D687C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对L某、Y某手机、电脑进行扣押</w:t>
            </w:r>
          </w:p>
        </w:tc>
        <w:tc>
          <w:tcPr>
            <w:tcW w:w="1701" w:type="dxa"/>
          </w:tcPr>
          <w:p w14:paraId="51C1F02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李某某</w:t>
            </w:r>
          </w:p>
        </w:tc>
      </w:tr>
      <w:tr w14:paraId="128F8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1" w:type="dxa"/>
          </w:tcPr>
          <w:p w14:paraId="23F9AB3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辨认笔录</w:t>
            </w:r>
          </w:p>
        </w:tc>
        <w:tc>
          <w:tcPr>
            <w:tcW w:w="5180" w:type="dxa"/>
          </w:tcPr>
          <w:p w14:paraId="489C408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Y某、W某等人的辨认笔录</w:t>
            </w:r>
          </w:p>
        </w:tc>
        <w:tc>
          <w:tcPr>
            <w:tcW w:w="1701" w:type="dxa"/>
          </w:tcPr>
          <w:p w14:paraId="15E5266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李某某</w:t>
            </w:r>
          </w:p>
        </w:tc>
      </w:tr>
    </w:tbl>
    <w:p w14:paraId="62802E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结合现场勘验笔录来看，李某某的身份为</w:t>
      </w:r>
      <w:r>
        <w:rPr>
          <w:rFonts w:hint="default" w:ascii="仿宋" w:hAnsi="仿宋" w:eastAsia="仿宋" w:cs="仿宋"/>
          <w:b w:val="0"/>
          <w:bCs w:val="0"/>
          <w:sz w:val="28"/>
          <w:szCs w:val="28"/>
          <w:lang w:val="en-US" w:eastAsia="zh-CN"/>
        </w:rPr>
        <w:t>F</w:t>
      </w:r>
      <w:r>
        <w:rPr>
          <w:rFonts w:hint="eastAsia" w:ascii="仿宋" w:hAnsi="仿宋" w:eastAsia="仿宋" w:cs="仿宋"/>
          <w:b w:val="0"/>
          <w:bCs w:val="0"/>
          <w:sz w:val="28"/>
          <w:szCs w:val="28"/>
          <w:lang w:val="en-US" w:eastAsia="zh-CN"/>
        </w:rPr>
        <w:t>县城西派出所的辅警，且负责协助侦查、抓捕，依法不得作为见证人，从而导致本案的搜查、扣押、辨认笔录丧失合法性、真实性。</w:t>
      </w:r>
    </w:p>
    <w:p w14:paraId="0C0EFB4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9" w:name="_Toc554265912"/>
      <w:bookmarkStart w:id="20" w:name="_Toc1210372043"/>
      <w:bookmarkStart w:id="21" w:name="_Toc1456961609"/>
      <w:r>
        <w:rPr>
          <w:rFonts w:hint="eastAsia" w:ascii="仿宋" w:hAnsi="仿宋" w:eastAsia="仿宋" w:cs="仿宋"/>
          <w:b/>
          <w:bCs/>
          <w:sz w:val="28"/>
          <w:szCs w:val="28"/>
          <w:lang w:val="en-US" w:eastAsia="zh-CN"/>
        </w:rPr>
        <w:t>3.本案搜查、扣押J某电脑、硬盘的见证人是辅警</w:t>
      </w:r>
      <w:bookmarkEnd w:id="19"/>
      <w:bookmarkEnd w:id="20"/>
      <w:bookmarkEnd w:id="21"/>
      <w:r>
        <w:rPr>
          <w:rFonts w:hint="eastAsia" w:ascii="仿宋" w:hAnsi="仿宋" w:eastAsia="仿宋" w:cs="仿宋"/>
          <w:b/>
          <w:bCs/>
          <w:sz w:val="28"/>
          <w:szCs w:val="28"/>
          <w:lang w:val="en-US" w:eastAsia="zh-CN"/>
        </w:rPr>
        <w:t>王某某</w:t>
      </w:r>
    </w:p>
    <w:p w14:paraId="300034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与Y某、L某等人的搜查、扣押笔录一致的是，本案中公安机关在</w:t>
      </w:r>
      <w:r>
        <w:rPr>
          <w:rFonts w:hint="default" w:ascii="仿宋" w:hAnsi="仿宋" w:eastAsia="仿宋" w:cs="仿宋"/>
          <w:b w:val="0"/>
          <w:bCs w:val="0"/>
          <w:sz w:val="28"/>
          <w:szCs w:val="28"/>
          <w:lang w:val="en-US" w:eastAsia="zh-CN"/>
        </w:rPr>
        <w:t>H</w:t>
      </w:r>
      <w:r>
        <w:rPr>
          <w:rFonts w:hint="eastAsia" w:ascii="仿宋" w:hAnsi="仿宋" w:eastAsia="仿宋" w:cs="仿宋"/>
          <w:b w:val="0"/>
          <w:bCs w:val="0"/>
          <w:sz w:val="28"/>
          <w:szCs w:val="28"/>
          <w:lang w:val="en-US" w:eastAsia="zh-CN"/>
        </w:rPr>
        <w:t>省威县J某住处进行搜查、扣押时，见证人却是身份证号码“3</w:t>
      </w:r>
      <w:r>
        <w:rPr>
          <w:rFonts w:hint="default" w:ascii="仿宋" w:hAnsi="仿宋" w:eastAsia="仿宋" w:cs="仿宋"/>
          <w:b w:val="0"/>
          <w:bCs w:val="0"/>
          <w:sz w:val="28"/>
          <w:szCs w:val="28"/>
          <w:lang w:val="en-US" w:eastAsia="zh-CN"/>
        </w:rPr>
        <w:t>XXX</w:t>
      </w:r>
      <w:r>
        <w:rPr>
          <w:rFonts w:hint="eastAsia" w:ascii="仿宋" w:hAnsi="仿宋" w:eastAsia="仿宋" w:cs="仿宋"/>
          <w:b w:val="0"/>
          <w:bCs w:val="0"/>
          <w:sz w:val="28"/>
          <w:szCs w:val="28"/>
          <w:lang w:val="en-US" w:eastAsia="zh-CN"/>
        </w:rPr>
        <w:t>”安徽省人员王某某，依法存在协助办案辅警作为见证人的违法情形。</w:t>
      </w:r>
    </w:p>
    <w:p w14:paraId="20C8888E">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22" w:name="_Toc1757822317"/>
      <w:bookmarkStart w:id="23" w:name="_Toc1910605945"/>
      <w:bookmarkStart w:id="24" w:name="_Toc1545219369"/>
      <w:r>
        <w:rPr>
          <w:rFonts w:hint="eastAsia" w:ascii="仿宋" w:hAnsi="仿宋" w:eastAsia="仿宋" w:cs="仿宋"/>
          <w:b/>
          <w:bCs/>
          <w:sz w:val="28"/>
          <w:szCs w:val="28"/>
          <w:lang w:val="en-US" w:eastAsia="zh-CN"/>
        </w:rPr>
        <w:t>本案侦查行为违反见证人制度，且无法进行合理解释，依法不得作为定案依据</w:t>
      </w:r>
      <w:bookmarkEnd w:id="22"/>
      <w:bookmarkEnd w:id="23"/>
      <w:bookmarkEnd w:id="24"/>
    </w:p>
    <w:p w14:paraId="035854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关于涉案人员的两次抓捕行为均发生于人员密集的住宅小区内，不属于客观情况导致无法寻找无利害关系见证人的情形，上述搜查、扣押、辨认所产生的在案证据依法不得作为定案依据。</w:t>
      </w:r>
    </w:p>
    <w:p w14:paraId="69123167">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1"/>
        <w:rPr>
          <w:rFonts w:hint="eastAsia" w:ascii="仿宋" w:hAnsi="仿宋" w:eastAsia="仿宋" w:cs="仿宋"/>
          <w:b/>
          <w:bCs/>
          <w:sz w:val="28"/>
          <w:szCs w:val="28"/>
          <w:lang w:val="en-US" w:eastAsia="zh-CN"/>
        </w:rPr>
      </w:pPr>
      <w:bookmarkStart w:id="25" w:name="_Toc787150040"/>
      <w:bookmarkStart w:id="26" w:name="_Toc982191612"/>
      <w:bookmarkStart w:id="27" w:name="_Toc231144024"/>
      <w:r>
        <w:rPr>
          <w:rFonts w:hint="eastAsia" w:ascii="仿宋" w:hAnsi="仿宋" w:eastAsia="仿宋" w:cs="仿宋"/>
          <w:b/>
          <w:bCs/>
          <w:sz w:val="28"/>
          <w:szCs w:val="28"/>
          <w:lang w:val="en-US" w:eastAsia="zh-CN"/>
        </w:rPr>
        <w:t>侦查人员提取J某电脑电子数据的行为存在违法情形，导致J某电脑中提取的电子数据依法不得作为定案依据</w:t>
      </w:r>
      <w:bookmarkEnd w:id="25"/>
      <w:bookmarkEnd w:id="26"/>
      <w:bookmarkEnd w:id="27"/>
    </w:p>
    <w:p w14:paraId="1FCF164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28" w:name="_Toc39693945"/>
      <w:bookmarkStart w:id="29" w:name="_Toc2135112042"/>
      <w:bookmarkStart w:id="30" w:name="_Toc1131456760"/>
      <w:r>
        <w:rPr>
          <w:rFonts w:hint="eastAsia" w:ascii="仿宋" w:hAnsi="仿宋" w:eastAsia="仿宋" w:cs="仿宋"/>
          <w:b/>
          <w:bCs/>
          <w:sz w:val="28"/>
          <w:szCs w:val="28"/>
          <w:lang w:val="en-US" w:eastAsia="zh-CN"/>
        </w:rPr>
        <w:t>1.《公安机关办理刑事案件电子数据取证规则》要求电子数据提取必须制作提取笔录</w:t>
      </w:r>
      <w:bookmarkEnd w:id="28"/>
      <w:bookmarkEnd w:id="29"/>
      <w:bookmarkEnd w:id="30"/>
    </w:p>
    <w:p w14:paraId="7831355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《公安机关办理刑事案件电子数据取证规则》</w:t>
      </w:r>
      <w:r>
        <w:rPr>
          <w:rFonts w:hint="default"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lang w:val="en-US" w:eastAsia="zh-CN"/>
        </w:rPr>
        <w:t>第十九条 现场提取电子数据，</w:t>
      </w:r>
      <w:r>
        <w:rPr>
          <w:rFonts w:hint="eastAsia" w:ascii="仿宋" w:hAnsi="仿宋" w:eastAsia="仿宋" w:cs="仿宋"/>
          <w:b w:val="0"/>
          <w:bCs w:val="0"/>
          <w:sz w:val="28"/>
          <w:szCs w:val="28"/>
          <w:u w:val="single"/>
          <w:lang w:val="en-US" w:eastAsia="zh-CN"/>
        </w:rPr>
        <w:t>应当制作《电子数据现场提取笔录》</w:t>
      </w:r>
      <w:r>
        <w:rPr>
          <w:rFonts w:hint="eastAsia" w:ascii="仿宋" w:hAnsi="仿宋" w:eastAsia="仿宋" w:cs="仿宋"/>
          <w:b w:val="0"/>
          <w:bCs w:val="0"/>
          <w:sz w:val="28"/>
          <w:szCs w:val="28"/>
          <w:lang w:val="en-US" w:eastAsia="zh-CN"/>
        </w:rPr>
        <w:t>，注明电子数据的来源、事由和目的、对象、提取电子数据的时间、地点、方法、过程、不能扣押原始存储介质的原因、原始存储介质的存放地点，并附《电子数据提取固定清单》，注明类别、文件格式、完整性校验值等，由侦查人员、电子数据持有人（提供人）签名或者盖章；电子数据持有人（提供人）无法签名或者拒绝签名的，应当在笔录中注明，由见证人签名或者盖章。</w:t>
      </w:r>
    </w:p>
    <w:p w14:paraId="2F808C1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依据上述法律规定，侦查人员在提取电子数据时应当制作《电子数据现场提取笔录。</w:t>
      </w:r>
    </w:p>
    <w:p w14:paraId="6BA850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default" w:ascii="仿宋" w:hAnsi="仿宋" w:eastAsia="仿宋" w:cs="仿宋"/>
          <w:b/>
          <w:bCs/>
          <w:sz w:val="28"/>
          <w:szCs w:val="28"/>
          <w:lang w:val="en-US" w:eastAsia="zh-CN"/>
        </w:rPr>
      </w:pPr>
      <w:bookmarkStart w:id="31" w:name="_Toc426071135"/>
      <w:bookmarkStart w:id="32" w:name="_Toc376348524"/>
      <w:bookmarkStart w:id="33" w:name="_Toc1416203045"/>
      <w:r>
        <w:rPr>
          <w:rFonts w:hint="eastAsia" w:ascii="仿宋" w:hAnsi="仿宋" w:eastAsia="仿宋" w:cs="仿宋"/>
          <w:b/>
          <w:bCs/>
          <w:sz w:val="28"/>
          <w:szCs w:val="28"/>
          <w:lang w:val="en-US" w:eastAsia="zh-CN"/>
        </w:rPr>
        <w:t>2.本案J某电子数据的提取未制作提取笔录，不能确认提取电子数据的来源的合法性以及内容的客观性、全面性</w:t>
      </w:r>
      <w:bookmarkEnd w:id="31"/>
      <w:bookmarkEnd w:id="32"/>
      <w:bookmarkEnd w:id="33"/>
    </w:p>
    <w:p w14:paraId="7BCAE55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纵观全案证据，辩护人并没有看到任何J某电脑的电子数据提取笔录，没有提取笔录的电子数据依法不得作为定案依据进行使用。</w:t>
      </w:r>
    </w:p>
    <w:p w14:paraId="703081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3.Y某电脑的电子数据提取没有Y某的签字，笔录没有注明，也没有见证人的签字。</w:t>
      </w:r>
    </w:p>
    <w:p w14:paraId="2A9D8DB5">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1"/>
        <w:rPr>
          <w:rFonts w:hint="eastAsia" w:ascii="仿宋" w:hAnsi="仿宋" w:eastAsia="仿宋" w:cs="仿宋"/>
          <w:b/>
          <w:bCs/>
          <w:sz w:val="28"/>
          <w:szCs w:val="28"/>
          <w:lang w:val="en-US" w:eastAsia="zh-CN"/>
        </w:rPr>
      </w:pPr>
      <w:bookmarkStart w:id="34" w:name="_Toc950302453"/>
      <w:bookmarkStart w:id="35" w:name="_Toc1267086847"/>
      <w:bookmarkStart w:id="36" w:name="_Toc1563317614"/>
      <w:r>
        <w:rPr>
          <w:rFonts w:hint="eastAsia" w:ascii="仿宋" w:hAnsi="仿宋" w:eastAsia="仿宋" w:cs="仿宋"/>
          <w:b/>
          <w:bCs/>
          <w:sz w:val="28"/>
          <w:szCs w:val="28"/>
          <w:lang w:val="en-US" w:eastAsia="zh-CN"/>
        </w:rPr>
        <w:t>侦查人员未出具提讯提解证，J某的第三次、L某的第五、六次讯问笔录依法不得作为定案依据</w:t>
      </w:r>
      <w:bookmarkEnd w:id="34"/>
      <w:bookmarkEnd w:id="35"/>
      <w:bookmarkEnd w:id="36"/>
    </w:p>
    <w:p w14:paraId="473380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犯罪嫌疑人进入看守所后，出具提讯提解证是证明讯问真实性、合法性的必要措施。而在本案中，L某、J某两人被采取刑事拘留送入看守所并且接收讯问，而在本案中侦查人员并未将提讯提解文书放入卷宗。</w:t>
      </w:r>
    </w:p>
    <w:p w14:paraId="5E7908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在没有提讯提解证用以证明讯问地点是否是看守所的情况下，两人的讯问地点的合法性无法确认，故J某的第三次、L某的第五、六次讯问笔录依法不得作为定案依据。</w:t>
      </w:r>
    </w:p>
    <w:p w14:paraId="4576D6A6">
      <w:pPr>
        <w:keepNext w:val="0"/>
        <w:keepLines w:val="0"/>
        <w:pageBreakBefore w:val="0"/>
        <w:widowControl w:val="0"/>
        <w:numPr>
          <w:ilvl w:val="0"/>
          <w:numId w:val="1"/>
        </w:numPr>
        <w:kinsoku/>
        <w:wordWrap/>
        <w:overflowPunct/>
        <w:topLinePunct w:val="0"/>
        <w:autoSpaceDE/>
        <w:autoSpaceDN/>
        <w:bidi w:val="0"/>
        <w:adjustRightInd/>
        <w:snapToGrid/>
        <w:spacing w:line="360" w:lineRule="auto"/>
        <w:ind w:right="0" w:rightChars="0" w:firstLine="562" w:firstLineChars="200"/>
        <w:jc w:val="both"/>
        <w:textAlignment w:val="auto"/>
        <w:outlineLvl w:val="0"/>
        <w:rPr>
          <w:rFonts w:hint="default" w:ascii="仿宋" w:hAnsi="仿宋" w:eastAsia="仿宋" w:cs="仿宋"/>
          <w:b/>
          <w:bCs/>
          <w:sz w:val="28"/>
          <w:szCs w:val="28"/>
          <w:lang w:val="en-US" w:eastAsia="zh-CN"/>
        </w:rPr>
      </w:pPr>
      <w:bookmarkStart w:id="37" w:name="_Toc897444832"/>
      <w:bookmarkStart w:id="38" w:name="_Toc216717453"/>
      <w:bookmarkStart w:id="39" w:name="_Toc1480793877"/>
      <w:r>
        <w:rPr>
          <w:rFonts w:hint="eastAsia" w:ascii="仿宋" w:hAnsi="仿宋" w:eastAsia="仿宋" w:cs="仿宋"/>
          <w:b/>
          <w:bCs/>
          <w:sz w:val="28"/>
          <w:szCs w:val="28"/>
          <w:lang w:val="en-US" w:eastAsia="zh-CN"/>
        </w:rPr>
        <w:t>公诉机关指控内容系属事实不清、证据不足</w:t>
      </w:r>
      <w:bookmarkEnd w:id="37"/>
      <w:bookmarkEnd w:id="38"/>
      <w:bookmarkEnd w:id="39"/>
    </w:p>
    <w:p w14:paraId="56C7462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法庭之上，证据为王。对于J某是否构成主犯，依然需要回归到证据本身来确认，辩护人认为指控J某系主犯的证据，证据不足、事实不清。</w:t>
      </w:r>
    </w:p>
    <w:p w14:paraId="6A1A674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（一）现指控J某系涉案APP实际经营者的证据依法应当不予采纳</w:t>
      </w:r>
    </w:p>
    <w:p w14:paraId="41236CD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在本案中，公诉机关指控J某构成开设赌场的主犯的证据仅包括L某个人的供述与辩解，</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、W某1的证人证言，电子勘验笔录中J某远程控制L某、Y某电脑的记录，以及J某与L某的转账记录。但是上述证据均不能作为定案证据，具体意见如下：</w:t>
      </w:r>
    </w:p>
    <w:p w14:paraId="5565BD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40" w:name="_Toc237967259"/>
      <w:bookmarkStart w:id="41" w:name="_Toc1577638543"/>
      <w:bookmarkStart w:id="42" w:name="_Toc514705656"/>
      <w:r>
        <w:rPr>
          <w:rFonts w:hint="eastAsia" w:ascii="仿宋" w:hAnsi="仿宋" w:eastAsia="仿宋" w:cs="仿宋"/>
          <w:b/>
          <w:bCs/>
          <w:sz w:val="28"/>
          <w:szCs w:val="28"/>
          <w:lang w:val="en-US" w:eastAsia="zh-CN"/>
        </w:rPr>
        <w:t>（二）L某的供述与辩解不具有真实性，依法不得作为定案证据</w:t>
      </w:r>
      <w:bookmarkEnd w:id="40"/>
      <w:bookmarkEnd w:id="41"/>
      <w:bookmarkEnd w:id="42"/>
    </w:p>
    <w:p w14:paraId="503A2F1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default" w:ascii="仿宋" w:hAnsi="仿宋" w:eastAsia="仿宋" w:cs="仿宋"/>
          <w:b/>
          <w:bCs/>
          <w:sz w:val="28"/>
          <w:szCs w:val="28"/>
          <w:lang w:val="en-US" w:eastAsia="zh-CN"/>
        </w:rPr>
      </w:pPr>
      <w:bookmarkStart w:id="43" w:name="_Toc901171299"/>
      <w:bookmarkStart w:id="44" w:name="_Toc593830276"/>
      <w:bookmarkStart w:id="45" w:name="_Toc390402692"/>
      <w:r>
        <w:rPr>
          <w:rFonts w:hint="eastAsia" w:ascii="仿宋" w:hAnsi="仿宋" w:eastAsia="仿宋" w:cs="仿宋"/>
          <w:b/>
          <w:bCs/>
          <w:sz w:val="28"/>
          <w:szCs w:val="28"/>
          <w:lang w:val="en-US" w:eastAsia="zh-CN"/>
        </w:rPr>
        <w:t>1.L某本人与本案存在直接利害关系，其笔录真实性存在天然的缺陷</w:t>
      </w:r>
      <w:bookmarkEnd w:id="43"/>
      <w:bookmarkEnd w:id="44"/>
      <w:bookmarkEnd w:id="45"/>
    </w:p>
    <w:p w14:paraId="259CE86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L某与本案的的处理结果具有直接利害关系。L某与J某均是本案中的涉案人员，将责任恶意转移给J某带来的必然结果是自己应当承担的刑事责任予以减轻。作为同案犯之间的攀供内容，其笔录的真实性具有天然性的缺陷；</w:t>
      </w:r>
    </w:p>
    <w:p w14:paraId="09409F5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46" w:name="_Toc1931343649"/>
      <w:bookmarkStart w:id="47" w:name="_Toc935502859"/>
      <w:bookmarkStart w:id="48" w:name="_Toc1148941123"/>
      <w:r>
        <w:rPr>
          <w:rFonts w:hint="eastAsia" w:ascii="仿宋" w:hAnsi="仿宋" w:eastAsia="仿宋" w:cs="仿宋"/>
          <w:b/>
          <w:bCs/>
          <w:sz w:val="28"/>
          <w:szCs w:val="28"/>
          <w:lang w:val="en-US" w:eastAsia="zh-CN"/>
        </w:rPr>
        <w:t>2.L某的供述在案客观证据之间不能相互印证</w:t>
      </w:r>
      <w:bookmarkEnd w:id="46"/>
      <w:bookmarkEnd w:id="47"/>
      <w:bookmarkEnd w:id="48"/>
    </w:p>
    <w:p w14:paraId="6ADFFA9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首先，从L某陈述的参与赌博代理活动的供述来看。</w:t>
      </w:r>
      <w:r>
        <w:rPr>
          <w:rFonts w:hint="eastAsia" w:ascii="仿宋" w:hAnsi="仿宋" w:eastAsia="仿宋" w:cs="仿宋"/>
          <w:b w:val="0"/>
          <w:bCs w:val="0"/>
          <w:sz w:val="28"/>
          <w:szCs w:val="28"/>
          <w:lang w:val="en-US" w:eastAsia="zh-CN"/>
        </w:rPr>
        <w:t>其本人陈述在2023年初才正式接触到网赌APP，但是通过审查L某的电子数据发现L某在2022年7月初就已经开始发布“接受游戏定制”的广告，并且与网名“某鱼”早已形成了合作关系；</w:t>
      </w:r>
    </w:p>
    <w:p w14:paraId="40C1BFA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其次，从L某陈述的开设网赌APP的人员招募、学习来看。</w:t>
      </w:r>
      <w:r>
        <w:rPr>
          <w:rFonts w:hint="eastAsia" w:ascii="仿宋" w:hAnsi="仿宋" w:eastAsia="仿宋" w:cs="仿宋"/>
          <w:b w:val="0"/>
          <w:bCs w:val="0"/>
          <w:sz w:val="28"/>
          <w:szCs w:val="28"/>
          <w:lang w:val="en-US" w:eastAsia="zh-CN"/>
        </w:rPr>
        <w:t>L某陈述</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向J某学习上下分业务、Y某向</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学习上下分业务，而</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、Y某两人均陈述是向L某学习的上、下分业务；</w:t>
      </w:r>
    </w:p>
    <w:p w14:paraId="162DBE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再次，从L某陈述的获利转移情况来看。</w:t>
      </w:r>
      <w:r>
        <w:rPr>
          <w:rFonts w:hint="eastAsia" w:ascii="仿宋" w:hAnsi="仿宋" w:eastAsia="仿宋" w:cs="仿宋"/>
          <w:b w:val="0"/>
          <w:bCs w:val="0"/>
          <w:sz w:val="28"/>
          <w:szCs w:val="28"/>
          <w:lang w:val="en-US" w:eastAsia="zh-CN"/>
        </w:rPr>
        <w:t>L某陈述其转账给J某的财产均是开设赌场的获利金额，而辩护人通过审查L某的电子数据发现，L某所陈述获利转移并不是单向的，J某也在频繁给L某转账；</w:t>
      </w:r>
    </w:p>
    <w:p w14:paraId="65B6E63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最后，L某陈述的“U币转账”、“服务器费用支付”以及“即将转给J某的3万元”系属于孤证，</w:t>
      </w:r>
      <w:r>
        <w:rPr>
          <w:rFonts w:hint="eastAsia" w:ascii="仿宋" w:hAnsi="仿宋" w:eastAsia="仿宋" w:cs="仿宋"/>
          <w:b w:val="0"/>
          <w:bCs w:val="0"/>
          <w:sz w:val="28"/>
          <w:szCs w:val="28"/>
          <w:lang w:val="en-US" w:eastAsia="zh-CN"/>
        </w:rPr>
        <w:t>在本案中均没有任何证据予以佐证，不得作为定案依据。</w:t>
      </w:r>
    </w:p>
    <w:p w14:paraId="5D844A8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3.L某当庭陈述与笔录矛盾、与客观证据相矛盾</w:t>
      </w:r>
    </w:p>
    <w:p w14:paraId="4CA1CA8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（1）L某的当庭陈述与笔录矛盾</w:t>
      </w:r>
    </w:p>
    <w:p w14:paraId="0A0551A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庭审期间，辩护人曾结合本案的电子数据证据，从“J某与L某的认识”、“服务器的提供”、“网络赌博物料的提供”、“人员的管理”方面对L某进行发问，对比L某的当庭陈述可以看出，其所陈述的内容与其笔录严重不符（笔录提及：获取软件，而当庭改为：只有网址），其在庭审所陈述的内容明显虚假。</w:t>
      </w:r>
    </w:p>
    <w:p w14:paraId="7D1DA8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（2）L某多次回避发问问题</w:t>
      </w:r>
    </w:p>
    <w:p w14:paraId="191A24B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在辩护人问及其与Y某等人的关系时，其多次体现出过度思考、犹豫、回避问题的态度，对于部分问题则直接选择以“记不清了”而选择跳过。</w:t>
      </w:r>
    </w:p>
    <w:p w14:paraId="4904680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辩护人认为，事实问题是客观事实，作为亲身经历者的L某，对于事实问题的回答远没有其在庭审时表现出的那么困难，对于辩护人的发问，其所表现出来的状态仅能显示出其一直在作虚假陈述。</w:t>
      </w:r>
    </w:p>
    <w:p w14:paraId="399A69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（3）Y某的陈述进一步证明L某陈述虚假</w:t>
      </w:r>
    </w:p>
    <w:p w14:paraId="2D7F85D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首先，在发问Y某的过程中，Y某就是否认识J某、是否和J某联系过作出了否认性陈述；</w:t>
      </w:r>
    </w:p>
    <w:p w14:paraId="0CF889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其次，Y某当庭陈述到教授其本人网站代理业务、对其进行日常管理的人员均是L某本人，而并非是J某。</w:t>
      </w:r>
    </w:p>
    <w:p w14:paraId="1239F83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以上均能证明L某无论是笔录内容还是当庭陈述内容均不具有有真实性。</w:t>
      </w:r>
    </w:p>
    <w:p w14:paraId="532E66D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49" w:name="_Toc877384338"/>
      <w:bookmarkStart w:id="50" w:name="_Toc1268771526"/>
      <w:bookmarkStart w:id="51" w:name="_Toc80500437"/>
      <w:r>
        <w:rPr>
          <w:rFonts w:hint="eastAsia" w:ascii="仿宋" w:hAnsi="仿宋" w:eastAsia="仿宋" w:cs="仿宋"/>
          <w:b/>
          <w:bCs/>
          <w:sz w:val="28"/>
          <w:szCs w:val="28"/>
          <w:lang w:val="en-US" w:eastAsia="zh-CN"/>
        </w:rPr>
        <w:t>（二）</w:t>
      </w:r>
      <w:r>
        <w:rPr>
          <w:rFonts w:hint="default" w:ascii="仿宋" w:hAnsi="仿宋" w:eastAsia="仿宋" w:cs="仿宋"/>
          <w:b/>
          <w:bCs/>
          <w:sz w:val="28"/>
          <w:szCs w:val="28"/>
          <w:lang w:val="en-US" w:eastAsia="zh-CN"/>
        </w:rPr>
        <w:t>L某</w:t>
      </w:r>
      <w:r>
        <w:rPr>
          <w:rFonts w:hint="eastAsia" w:ascii="仿宋" w:hAnsi="仿宋" w:eastAsia="仿宋" w:cs="仿宋"/>
          <w:b/>
          <w:bCs/>
          <w:sz w:val="28"/>
          <w:szCs w:val="28"/>
          <w:lang w:val="en-US" w:eastAsia="zh-CN"/>
        </w:rPr>
        <w:t>、W某1的证人证言不能作为定案依据</w:t>
      </w:r>
      <w:bookmarkEnd w:id="49"/>
      <w:bookmarkEnd w:id="50"/>
      <w:bookmarkEnd w:id="51"/>
    </w:p>
    <w:p w14:paraId="12FE7B8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52" w:name="_Toc56147049"/>
      <w:bookmarkStart w:id="53" w:name="_Toc1877906419"/>
      <w:bookmarkStart w:id="54" w:name="_Toc1575848464"/>
      <w:r>
        <w:rPr>
          <w:rFonts w:hint="eastAsia" w:ascii="仿宋" w:hAnsi="仿宋" w:eastAsia="仿宋" w:cs="仿宋"/>
          <w:b/>
          <w:bCs/>
          <w:sz w:val="28"/>
          <w:szCs w:val="28"/>
          <w:lang w:val="en-US" w:eastAsia="zh-CN"/>
        </w:rPr>
        <w:t>1.L某在本案中本存在与他人串供的情况</w:t>
      </w:r>
      <w:bookmarkEnd w:id="52"/>
      <w:bookmarkEnd w:id="53"/>
      <w:bookmarkEnd w:id="54"/>
    </w:p>
    <w:p w14:paraId="72317EF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依据本案的证据显示L某在第一次取保候审后曾与J某进行联系，最终被侦查机关因取保候审阶段提请逮捕，那么在其取保候审阶段联系J某的情况下，不能排除联系</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、W某1进行串供的可能性；</w:t>
      </w:r>
    </w:p>
    <w:p w14:paraId="5C1C381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在庭审阶段，辩护人曾就L某在取保候审阶段是否联系过</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、W某1，L某明确提到在取保候审期间有联系</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、W某1的情况。</w:t>
      </w:r>
    </w:p>
    <w:p w14:paraId="2DFDC9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55" w:name="_Toc369315997"/>
      <w:bookmarkStart w:id="56" w:name="_Toc918131510"/>
      <w:bookmarkStart w:id="57" w:name="_Toc406024174"/>
      <w:r>
        <w:rPr>
          <w:rFonts w:hint="eastAsia" w:ascii="仿宋" w:hAnsi="仿宋" w:eastAsia="仿宋" w:cs="仿宋"/>
          <w:b/>
          <w:bCs/>
          <w:sz w:val="28"/>
          <w:szCs w:val="28"/>
          <w:lang w:val="en-US" w:eastAsia="zh-CN"/>
        </w:rPr>
        <w:t>2.L某、</w:t>
      </w:r>
      <w:r>
        <w:rPr>
          <w:rFonts w:hint="default" w:ascii="仿宋" w:hAnsi="仿宋" w:eastAsia="仿宋" w:cs="仿宋"/>
          <w:b/>
          <w:bCs/>
          <w:sz w:val="28"/>
          <w:szCs w:val="28"/>
          <w:lang w:val="en-US" w:eastAsia="zh-CN"/>
        </w:rPr>
        <w:t>L某</w:t>
      </w:r>
      <w:r>
        <w:rPr>
          <w:rFonts w:hint="eastAsia" w:ascii="仿宋" w:hAnsi="仿宋" w:eastAsia="仿宋" w:cs="仿宋"/>
          <w:b/>
          <w:bCs/>
          <w:sz w:val="28"/>
          <w:szCs w:val="28"/>
          <w:lang w:val="en-US" w:eastAsia="zh-CN"/>
        </w:rPr>
        <w:t>、W某1三人关系较为亲密，存在串供的高度可能性</w:t>
      </w:r>
      <w:bookmarkEnd w:id="55"/>
      <w:bookmarkEnd w:id="56"/>
      <w:bookmarkEnd w:id="57"/>
    </w:p>
    <w:p w14:paraId="6E7E1CF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L某在笔录中明确陈述</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与其是钓鱼时认识的朋友，辩护人在此不再赘述，但是辩护人在审查L某的电子数据时发现L某（支付宝昵称：</w:t>
      </w:r>
      <w:r>
        <w:rPr>
          <w:rFonts w:hint="default" w:ascii="仿宋" w:hAnsi="仿宋" w:eastAsia="仿宋" w:cs="仿宋"/>
          <w:b w:val="0"/>
          <w:bCs w:val="0"/>
          <w:sz w:val="28"/>
          <w:szCs w:val="28"/>
          <w:lang w:val="en-US" w:eastAsia="zh-CN"/>
        </w:rPr>
        <w:t>xxx</w:t>
      </w:r>
      <w:r>
        <w:rPr>
          <w:rFonts w:hint="eastAsia" w:ascii="仿宋" w:hAnsi="仿宋" w:eastAsia="仿宋" w:cs="仿宋"/>
          <w:b w:val="0"/>
          <w:bCs w:val="0"/>
          <w:sz w:val="28"/>
          <w:szCs w:val="28"/>
          <w:lang w:val="en-US" w:eastAsia="zh-CN"/>
        </w:rPr>
        <w:t>）与W某1（支付宝昵称：</w:t>
      </w:r>
      <w:r>
        <w:rPr>
          <w:rFonts w:hint="default" w:ascii="仿宋" w:hAnsi="仿宋" w:eastAsia="仿宋" w:cs="仿宋"/>
          <w:b w:val="0"/>
          <w:bCs w:val="0"/>
          <w:sz w:val="28"/>
          <w:szCs w:val="28"/>
          <w:lang w:val="en-US" w:eastAsia="zh-CN"/>
        </w:rPr>
        <w:t>xxx</w:t>
      </w:r>
      <w:r>
        <w:rPr>
          <w:rFonts w:hint="eastAsia" w:ascii="仿宋" w:hAnsi="仿宋" w:eastAsia="仿宋" w:cs="仿宋"/>
          <w:b w:val="0"/>
          <w:bCs w:val="0"/>
          <w:sz w:val="28"/>
          <w:szCs w:val="28"/>
          <w:lang w:val="en-US" w:eastAsia="zh-CN"/>
        </w:rPr>
        <w:t>）早在2022年10月8日之前就已经存在密切的经济往来。在这种情况下，基于三人的亲密关系，三人具有串供的高度可能性；</w:t>
      </w:r>
    </w:p>
    <w:p w14:paraId="6B88364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w:t>
      </w:r>
      <w:r>
        <w:rPr>
          <w:rFonts w:hint="default" w:ascii="仿宋" w:hAnsi="仿宋" w:eastAsia="仿宋" w:cs="仿宋"/>
          <w:b/>
          <w:bCs/>
          <w:sz w:val="28"/>
          <w:szCs w:val="28"/>
          <w:lang w:val="en-US" w:eastAsia="zh-CN"/>
        </w:rPr>
        <w:t>L某</w:t>
      </w:r>
      <w:r>
        <w:rPr>
          <w:rFonts w:hint="eastAsia" w:ascii="仿宋" w:hAnsi="仿宋" w:eastAsia="仿宋" w:cs="仿宋"/>
          <w:b/>
          <w:bCs/>
          <w:sz w:val="28"/>
          <w:szCs w:val="28"/>
          <w:lang w:val="en-US" w:eastAsia="zh-CN"/>
        </w:rPr>
        <w:t>、W某1的陈述系推测性意见</w:t>
      </w:r>
    </w:p>
    <w:p w14:paraId="66B01DB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首先，J某在本案中并没有联系过</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、W某1两人，与</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、W某1两人也不认识，在这种情况下</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、W某1两人的陈述内容依然来自于L某，属于对L某意见的进一步转述，；</w:t>
      </w:r>
    </w:p>
    <w:p w14:paraId="1C73B8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其次，</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W某1两人并未指出L某上头的“老板”就是J某，据辩护人查询L某的电子数据发现，L某至少在2022年就已经开始了网赌游戏的定制业务，其所代理的网赌游戏也并非只有涉案三款APP，不能排除L某老板系其他人的合理怀疑。</w:t>
      </w:r>
    </w:p>
    <w:p w14:paraId="7E812C5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default" w:ascii="仿宋" w:hAnsi="仿宋" w:eastAsia="仿宋" w:cs="仿宋"/>
          <w:b/>
          <w:bCs/>
          <w:sz w:val="28"/>
          <w:szCs w:val="28"/>
          <w:lang w:val="en-US" w:eastAsia="zh-CN"/>
        </w:rPr>
      </w:pPr>
      <w:bookmarkStart w:id="58" w:name="_Toc1366284875"/>
      <w:bookmarkStart w:id="59" w:name="_Toc866221749"/>
      <w:bookmarkStart w:id="60" w:name="_Toc1492745899"/>
      <w:r>
        <w:rPr>
          <w:rFonts w:hint="eastAsia" w:ascii="仿宋" w:hAnsi="仿宋" w:eastAsia="仿宋" w:cs="仿宋"/>
          <w:b/>
          <w:bCs/>
          <w:sz w:val="28"/>
          <w:szCs w:val="28"/>
          <w:lang w:val="en-US" w:eastAsia="zh-CN"/>
        </w:rPr>
        <w:t>（三）公安机关出具的电子勘验情况说明不得作为定案依据</w:t>
      </w:r>
      <w:bookmarkEnd w:id="58"/>
      <w:bookmarkEnd w:id="59"/>
      <w:bookmarkEnd w:id="60"/>
    </w:p>
    <w:p w14:paraId="653BA5C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default" w:ascii="仿宋" w:hAnsi="仿宋" w:eastAsia="仿宋" w:cs="仿宋"/>
          <w:b/>
          <w:bCs/>
          <w:sz w:val="28"/>
          <w:szCs w:val="28"/>
          <w:lang w:val="en-US" w:eastAsia="zh-CN"/>
        </w:rPr>
      </w:pPr>
      <w:bookmarkStart w:id="61" w:name="_Toc797292430"/>
      <w:bookmarkStart w:id="62" w:name="_Toc1676360239"/>
      <w:bookmarkStart w:id="63" w:name="_Toc107256754"/>
      <w:r>
        <w:rPr>
          <w:rFonts w:hint="eastAsia" w:ascii="仿宋" w:hAnsi="仿宋" w:eastAsia="仿宋" w:cs="仿宋"/>
          <w:b/>
          <w:bCs/>
          <w:sz w:val="28"/>
          <w:szCs w:val="28"/>
          <w:lang w:val="en-US" w:eastAsia="zh-CN"/>
        </w:rPr>
        <w:t>1.J某远程链接记录不得作为定案依据</w:t>
      </w:r>
      <w:bookmarkEnd w:id="61"/>
      <w:bookmarkEnd w:id="62"/>
      <w:bookmarkEnd w:id="63"/>
    </w:p>
    <w:p w14:paraId="5C7E75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在公安机关出具的电子勘验情况说明中提到从L某、Y某电脑中曾勘验出J某通过Todesk远程控制的记录，但是该证据并不能证明J某就是本案的主犯，理由如下：</w:t>
      </w:r>
    </w:p>
    <w:p w14:paraId="2ACA57E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首先，</w:t>
      </w:r>
      <w:r>
        <w:rPr>
          <w:rFonts w:hint="eastAsia" w:ascii="仿宋" w:hAnsi="仿宋" w:eastAsia="仿宋" w:cs="仿宋"/>
          <w:b w:val="0"/>
          <w:bCs w:val="0"/>
          <w:sz w:val="28"/>
          <w:szCs w:val="28"/>
          <w:lang w:val="en-US" w:eastAsia="zh-CN"/>
        </w:rPr>
        <w:t>电子勘验笔录显示的远程控制记录证明了J某仅是为L某开设涉案赌博网站提供网站搭建、技术服务的事实；</w:t>
      </w:r>
    </w:p>
    <w:p w14:paraId="203D6A4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其次，</w:t>
      </w:r>
      <w:r>
        <w:rPr>
          <w:rFonts w:hint="eastAsia" w:ascii="仿宋" w:hAnsi="仿宋" w:eastAsia="仿宋" w:cs="仿宋"/>
          <w:b w:val="0"/>
          <w:bCs w:val="0"/>
          <w:sz w:val="28"/>
          <w:szCs w:val="28"/>
          <w:lang w:val="en-US" w:eastAsia="zh-CN"/>
        </w:rPr>
        <w:t>通过审查L某与J某（</w:t>
      </w:r>
      <w:r>
        <w:rPr>
          <w:rFonts w:hint="default" w:ascii="仿宋" w:hAnsi="仿宋" w:eastAsia="仿宋" w:cs="仿宋"/>
          <w:b w:val="0"/>
          <w:bCs w:val="0"/>
          <w:sz w:val="28"/>
          <w:szCs w:val="28"/>
          <w:lang w:val="en-US" w:eastAsia="zh-CN"/>
        </w:rPr>
        <w:t>xxxx</w:t>
      </w:r>
      <w:r>
        <w:rPr>
          <w:rFonts w:hint="eastAsia" w:ascii="仿宋" w:hAnsi="仿宋" w:eastAsia="仿宋" w:cs="仿宋"/>
          <w:b w:val="0"/>
          <w:bCs w:val="0"/>
          <w:sz w:val="28"/>
          <w:szCs w:val="28"/>
          <w:lang w:val="en-US" w:eastAsia="zh-CN"/>
        </w:rPr>
        <w:t>）的QQ聊天记录来看，两人就技术问题沟通均是L某主动发送远程链接邀请，而并非是J某主动要求控制L某的电脑。</w:t>
      </w:r>
    </w:p>
    <w:p w14:paraId="1E49B77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default" w:ascii="仿宋" w:hAnsi="仿宋" w:eastAsia="仿宋" w:cs="仿宋"/>
          <w:b/>
          <w:bCs/>
          <w:sz w:val="28"/>
          <w:szCs w:val="28"/>
          <w:lang w:val="en-US" w:eastAsia="zh-CN"/>
        </w:rPr>
      </w:pPr>
      <w:bookmarkStart w:id="64" w:name="_Toc925484645"/>
      <w:bookmarkStart w:id="65" w:name="_Toc1943397377"/>
      <w:bookmarkStart w:id="66" w:name="_Toc1748571880"/>
      <w:r>
        <w:rPr>
          <w:rFonts w:hint="eastAsia" w:ascii="仿宋" w:hAnsi="仿宋" w:eastAsia="仿宋" w:cs="仿宋"/>
          <w:b/>
          <w:bCs/>
          <w:sz w:val="28"/>
          <w:szCs w:val="28"/>
          <w:lang w:val="en-US" w:eastAsia="zh-CN"/>
        </w:rPr>
        <w:t>2.关于服务器登陆的勘验记录不得作为定案依据</w:t>
      </w:r>
      <w:bookmarkEnd w:id="64"/>
      <w:bookmarkEnd w:id="65"/>
      <w:bookmarkEnd w:id="66"/>
    </w:p>
    <w:p w14:paraId="13E9FD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在公安机关出具的电子勘验情况说明中提到J某曾登陆过涉案APP服务器，但是操作的内容仅限于服务器的配置方面内容，进一步证明J某仅是为L某开设赌场进行搭建帮助，并非是经营涉案赌博APP。</w:t>
      </w:r>
    </w:p>
    <w:p w14:paraId="2953D18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default" w:ascii="仿宋" w:hAnsi="仿宋" w:eastAsia="仿宋" w:cs="仿宋"/>
          <w:b/>
          <w:bCs/>
          <w:sz w:val="28"/>
          <w:szCs w:val="28"/>
          <w:lang w:val="en-US" w:eastAsia="zh-CN"/>
        </w:rPr>
      </w:pPr>
      <w:bookmarkStart w:id="67" w:name="_Toc1600928016"/>
      <w:bookmarkStart w:id="68" w:name="_Toc2081361612"/>
      <w:bookmarkStart w:id="69" w:name="_Toc396373294"/>
      <w:r>
        <w:rPr>
          <w:rFonts w:hint="eastAsia" w:ascii="仿宋" w:hAnsi="仿宋" w:eastAsia="仿宋" w:cs="仿宋"/>
          <w:b/>
          <w:bCs/>
          <w:sz w:val="28"/>
          <w:szCs w:val="28"/>
          <w:lang w:val="en-US" w:eastAsia="zh-CN"/>
        </w:rPr>
        <w:t>3.“J某禁止修改服务器密码”严重违反证据制度，不得作为定案依据</w:t>
      </w:r>
      <w:bookmarkEnd w:id="67"/>
      <w:bookmarkEnd w:id="68"/>
      <w:bookmarkEnd w:id="69"/>
    </w:p>
    <w:p w14:paraId="7B3862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在侦查机关出具的电子勘验情况说明中提到：“</w:t>
      </w:r>
      <w:r>
        <w:rPr>
          <w:rFonts w:hint="eastAsia" w:ascii="仿宋" w:hAnsi="仿宋" w:eastAsia="仿宋" w:cs="仿宋"/>
          <w:b w:val="0"/>
          <w:bCs w:val="0"/>
          <w:sz w:val="28"/>
          <w:szCs w:val="28"/>
          <w:u w:val="single"/>
          <w:lang w:val="en-US" w:eastAsia="zh-CN"/>
        </w:rPr>
        <w:t>在通过对L某的审讯中获悉</w:t>
      </w:r>
      <w:r>
        <w:rPr>
          <w:rFonts w:hint="eastAsia" w:ascii="仿宋" w:hAnsi="仿宋" w:eastAsia="仿宋" w:cs="仿宋"/>
          <w:b w:val="0"/>
          <w:bCs w:val="0"/>
          <w:sz w:val="28"/>
          <w:szCs w:val="28"/>
          <w:lang w:val="en-US" w:eastAsia="zh-CN"/>
        </w:rPr>
        <w:t>，J某在配置好网赌服务器后严禁L某等人对服务器密码进行修改，方便其随时对服务器进行操作。”该内容严重违反证据制度，不得作为证据使用。</w:t>
      </w:r>
    </w:p>
    <w:p w14:paraId="121243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首先，侦查机关提到“对L某的审讯中获悉”，但是在辩护人全面查阅L某的讯问笔录后发现L某的讯问笔录并没有任何关于“禁止服务器修改”的供述，如果是审讯，L某的供述为什么不放在讯问笔录中，如果不是审讯，侦查机关又如何将该孤证作为指控J某系经营涉案APP的证据进行使用？</w:t>
      </w:r>
    </w:p>
    <w:p w14:paraId="095557C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其次，侦查机关提到“J某严禁L某修改服务器密码”，进一步证明了L某也是掌握服务器密码的，那么案件事实真如L某所说的其只是“卖分的中间商”角色，又为何会掌握服务器的密码？</w:t>
      </w:r>
    </w:p>
    <w:p w14:paraId="40ED47A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default" w:ascii="仿宋" w:hAnsi="仿宋" w:eastAsia="仿宋" w:cs="仿宋"/>
          <w:b/>
          <w:bCs/>
          <w:sz w:val="28"/>
          <w:szCs w:val="28"/>
          <w:lang w:val="en-US" w:eastAsia="zh-CN"/>
        </w:rPr>
      </w:pPr>
      <w:bookmarkStart w:id="70" w:name="_Toc1083486901"/>
      <w:bookmarkStart w:id="71" w:name="_Toc974551649"/>
      <w:bookmarkStart w:id="72" w:name="_Toc351679264"/>
      <w:r>
        <w:rPr>
          <w:rFonts w:hint="eastAsia" w:ascii="仿宋" w:hAnsi="仿宋" w:eastAsia="仿宋" w:cs="仿宋"/>
          <w:b/>
          <w:bCs/>
          <w:sz w:val="28"/>
          <w:szCs w:val="28"/>
          <w:lang w:val="en-US" w:eastAsia="zh-CN"/>
        </w:rPr>
        <w:t>（四）J某与L某的转账记录不能证明指控的转账情况</w:t>
      </w:r>
      <w:bookmarkEnd w:id="70"/>
      <w:bookmarkEnd w:id="71"/>
      <w:bookmarkEnd w:id="72"/>
    </w:p>
    <w:p w14:paraId="237B059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公诉机关将L某转给J某的钱款认定为开设赌场的获利，但是一般的获利应当是L某单向向J某转账，而辩护人在审查L某的电子数据时发现，两人之间的支付宝转账呈现出双向的情况，辩护人制作以下表格：</w:t>
      </w:r>
    </w:p>
    <w:p w14:paraId="3499AB0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val="0"/>
          <w:bCs w:val="0"/>
          <w:sz w:val="28"/>
          <w:szCs w:val="28"/>
          <w:lang w:val="en-US" w:eastAsia="zh-CN"/>
        </w:rPr>
      </w:pPr>
      <w:r>
        <w:drawing>
          <wp:inline distT="0" distB="0" distL="114300" distR="114300">
            <wp:extent cx="4478020" cy="3267710"/>
            <wp:effectExtent l="0" t="0" r="17780" b="8890"/>
            <wp:docPr id="10" name="图片 10" descr="/private/var/folders/20/fwpdqxfd4dl8dlh7pgmmf7140000gn/T/com.kingsoft.wpsoffice.mac/photoeditapp/20250528172711/temp.png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private/var/folders/20/fwpdqxfd4dl8dlh7pgmmf7140000gn/T/com.kingsoft.wpsoffice.mac/photoeditapp/20250528172711/temp.pngtemp"/>
                    <pic:cNvPicPr>
                      <a:picLocks noChangeAspect="1"/>
                    </pic:cNvPicPr>
                  </pic:nvPicPr>
                  <pic:blipFill>
                    <a:blip r:embed="rId4"/>
                    <a:stretch>
                      <a:fillRect/>
                    </a:stretch>
                  </pic:blipFill>
                  <pic:spPr>
                    <a:xfrm>
                      <a:off x="0" y="0"/>
                      <a:ext cx="4478020" cy="3267710"/>
                    </a:xfrm>
                    <a:prstGeom prst="rect">
                      <a:avLst/>
                    </a:prstGeom>
                    <a:noFill/>
                    <a:ln>
                      <a:noFill/>
                    </a:ln>
                  </pic:spPr>
                </pic:pic>
              </a:graphicData>
            </a:graphic>
          </wp:inline>
        </w:drawing>
      </w:r>
    </w:p>
    <w:p w14:paraId="4534263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通过上述表格可以看出，除了L某给J某的转账以外，J某也有给L某的转账情况，进一步证明了L某给J某转账的钱款并非是单向的获利而是两人之间的民间借贷行为。</w:t>
      </w:r>
    </w:p>
    <w:p w14:paraId="377FDB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通过上述分析可以看出，本案指控J某构成开设赌场的主犯的事实不清、证据不足。</w:t>
      </w:r>
    </w:p>
    <w:p w14:paraId="379BA0A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default" w:ascii="仿宋" w:hAnsi="仿宋" w:eastAsia="仿宋" w:cs="仿宋"/>
          <w:b/>
          <w:bCs/>
          <w:sz w:val="28"/>
          <w:szCs w:val="28"/>
          <w:lang w:val="en-US" w:eastAsia="zh-CN"/>
        </w:rPr>
      </w:pPr>
      <w:bookmarkStart w:id="73" w:name="_Toc1650502194"/>
      <w:bookmarkStart w:id="74" w:name="_Toc798393504"/>
      <w:bookmarkStart w:id="75" w:name="_Toc431789074"/>
      <w:r>
        <w:rPr>
          <w:rFonts w:hint="eastAsia" w:ascii="仿宋" w:hAnsi="仿宋" w:eastAsia="仿宋" w:cs="仿宋"/>
          <w:b/>
          <w:bCs/>
          <w:sz w:val="28"/>
          <w:szCs w:val="28"/>
          <w:lang w:val="en-US" w:eastAsia="zh-CN"/>
        </w:rPr>
        <w:t>三、就现有证据显示，</w:t>
      </w:r>
      <w:bookmarkEnd w:id="73"/>
      <w:bookmarkEnd w:id="74"/>
      <w:r>
        <w:rPr>
          <w:rFonts w:hint="eastAsia" w:ascii="仿宋" w:hAnsi="仿宋" w:eastAsia="仿宋" w:cs="仿宋"/>
          <w:b/>
          <w:bCs/>
          <w:sz w:val="28"/>
          <w:szCs w:val="28"/>
          <w:lang w:val="en-US" w:eastAsia="zh-CN"/>
        </w:rPr>
        <w:t>涉案APP的实际经营人员是</w:t>
      </w:r>
      <w:bookmarkEnd w:id="75"/>
      <w:r>
        <w:rPr>
          <w:rFonts w:hint="eastAsia" w:ascii="仿宋" w:hAnsi="仿宋" w:eastAsia="仿宋" w:cs="仿宋"/>
          <w:b/>
          <w:bCs/>
          <w:sz w:val="28"/>
          <w:szCs w:val="28"/>
          <w:lang w:val="en-US" w:eastAsia="zh-CN"/>
        </w:rPr>
        <w:t>L某</w:t>
      </w:r>
    </w:p>
    <w:p w14:paraId="3DAA88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left"/>
        <w:textAlignment w:val="auto"/>
        <w:outlineLvl w:val="9"/>
        <w:rPr>
          <w:rFonts w:hint="eastAsia" w:ascii="仿宋" w:hAnsi="仿宋" w:eastAsia="仿宋" w:cs="仿宋"/>
          <w:b w:val="0"/>
          <w:bCs w:val="0"/>
          <w:sz w:val="28"/>
          <w:szCs w:val="28"/>
          <w:lang w:val="en-US" w:eastAsia="zh-CN"/>
        </w:rPr>
      </w:pPr>
      <w:bookmarkStart w:id="76" w:name="_Toc1121795272"/>
      <w:r>
        <w:rPr>
          <w:rFonts w:hint="eastAsia" w:ascii="仿宋" w:hAnsi="仿宋" w:eastAsia="仿宋" w:cs="仿宋"/>
          <w:b w:val="0"/>
          <w:bCs w:val="0"/>
          <w:sz w:val="28"/>
          <w:szCs w:val="28"/>
          <w:lang w:val="en-US" w:eastAsia="zh-CN"/>
        </w:rPr>
        <w:t>在庭前，辩护人曾多次与审判长进行沟通，并与审判长达成共识，谁掌握了服务器，谁就有经营涉案APP的高度可能性。辩护人在此就全案的情况，进行梳理如下：</w:t>
      </w:r>
      <w:bookmarkEnd w:id="76"/>
      <w:r>
        <w:drawing>
          <wp:inline distT="0" distB="0" distL="114300" distR="114300">
            <wp:extent cx="5273675" cy="4044950"/>
            <wp:effectExtent l="0" t="0" r="9525" b="19050"/>
            <wp:docPr id="12" name="图片 1" descr="/private/var/folders/20/fwpdqxfd4dl8dlh7pgmmf7140000gn/T/com.kingsoft.wpsoffice.mac/photoeditapp/20250528172754/temp.png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private/var/folders/20/fwpdqxfd4dl8dlh7pgmmf7140000gn/T/com.kingsoft.wpsoffice.mac/photoeditapp/20250528172754/temp.pngtemp"/>
                    <pic:cNvPicPr>
                      <a:picLocks noChangeAspect="1"/>
                    </pic:cNvPicPr>
                  </pic:nvPicPr>
                  <pic:blipFill>
                    <a:blip r:embed="rId5"/>
                    <a:stretch>
                      <a:fillRect/>
                    </a:stretch>
                  </pic:blipFill>
                  <pic:spPr>
                    <a:xfrm>
                      <a:off x="0" y="0"/>
                      <a:ext cx="5273675" cy="4044950"/>
                    </a:xfrm>
                    <a:prstGeom prst="rect">
                      <a:avLst/>
                    </a:prstGeom>
                    <a:noFill/>
                    <a:ln>
                      <a:noFill/>
                    </a:ln>
                  </pic:spPr>
                </pic:pic>
              </a:graphicData>
            </a:graphic>
          </wp:inline>
        </w:drawing>
      </w:r>
    </w:p>
    <w:p w14:paraId="116E1CC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77" w:name="_Toc731723505"/>
      <w:bookmarkStart w:id="78" w:name="_Toc1254199491"/>
      <w:bookmarkStart w:id="79" w:name="_Toc944106259"/>
      <w:r>
        <w:rPr>
          <w:rFonts w:hint="eastAsia" w:ascii="仿宋" w:hAnsi="仿宋" w:eastAsia="仿宋" w:cs="仿宋"/>
          <w:b/>
          <w:bCs/>
          <w:sz w:val="28"/>
          <w:szCs w:val="28"/>
          <w:lang w:val="en-US" w:eastAsia="zh-CN"/>
        </w:rPr>
        <w:t>（一）游戏源码的提供情况---群内分享</w:t>
      </w:r>
      <w:bookmarkEnd w:id="77"/>
    </w:p>
    <w:p w14:paraId="685FC1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据辩护人会见J某时，J某提到其与L某与2020年在某源码交流群中结识，后两人均会在群中获取他人分享的游戏源码，本案中涉案源码仅有一份系J某从群中发现后，转发给L某，后由L某对源码进行解密，为后续源码搭建平台提供基础。</w:t>
      </w:r>
    </w:p>
    <w:p w14:paraId="7AFE93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default" w:ascii="仿宋" w:hAnsi="仿宋" w:eastAsia="仿宋" w:cs="仿宋"/>
          <w:b/>
          <w:bCs/>
          <w:sz w:val="28"/>
          <w:szCs w:val="28"/>
          <w:lang w:val="en-US" w:eastAsia="zh-CN"/>
        </w:rPr>
      </w:pPr>
      <w:bookmarkStart w:id="80" w:name="_Toc1585585813"/>
      <w:r>
        <w:rPr>
          <w:rFonts w:hint="eastAsia" w:ascii="仿宋" w:hAnsi="仿宋" w:eastAsia="仿宋" w:cs="仿宋"/>
          <w:b/>
          <w:bCs/>
          <w:sz w:val="28"/>
          <w:szCs w:val="28"/>
          <w:lang w:val="en-US" w:eastAsia="zh-CN"/>
        </w:rPr>
        <w:t>（二）游戏搭建的邀约情况---L某邀约</w:t>
      </w:r>
      <w:bookmarkEnd w:id="78"/>
      <w:bookmarkEnd w:id="79"/>
      <w:bookmarkEnd w:id="80"/>
    </w:p>
    <w:p w14:paraId="1949D64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L某陈述其在2023年年初才认识J某进而接触到了网赌APP的代理，而J某陈述两人在2020年就因学习源码搭建就已经认识，并且形成了朋友关系。</w:t>
      </w:r>
    </w:p>
    <w:p w14:paraId="2C3BFF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辩护人在审查电子数据时发现：</w:t>
      </w:r>
    </w:p>
    <w:p w14:paraId="4D91E9E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第一，L某早在本案之前就已经从事相关的业务，并且在群中发送游戏定制广告、与某鱼等人就游戏定制进行洽谈；</w:t>
      </w:r>
    </w:p>
    <w:p w14:paraId="567D9B2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val="0"/>
          <w:bCs w:val="0"/>
          <w:sz w:val="28"/>
          <w:szCs w:val="28"/>
          <w:lang w:val="en-US" w:eastAsia="zh-CN"/>
        </w:rPr>
      </w:pPr>
      <w:r>
        <w:drawing>
          <wp:inline distT="0" distB="0" distL="0" distR="0">
            <wp:extent cx="5270500" cy="2977515"/>
            <wp:effectExtent l="0" t="0" r="12700" b="19685"/>
            <wp:docPr id="13" name="图片 13" descr="/private/var/folders/20/fwpdqxfd4dl8dlh7pgmmf7140000gn/T/com.kingsoft.wpsoffice.mac/photoeditapp/20250528173034/temp.png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private/var/folders/20/fwpdqxfd4dl8dlh7pgmmf7140000gn/T/com.kingsoft.wpsoffice.mac/photoeditapp/20250528173034/temp.pngtemp"/>
                    <pic:cNvPicPr>
                      <a:picLocks noChangeAspect="1"/>
                    </pic:cNvPicPr>
                  </pic:nvPicPr>
                  <pic:blipFill>
                    <a:blip r:embed="rId6"/>
                    <a:stretch>
                      <a:fillRect/>
                    </a:stretch>
                  </pic:blipFill>
                  <pic:spPr>
                    <a:xfrm>
                      <a:off x="0" y="0"/>
                      <a:ext cx="5270500" cy="2977515"/>
                    </a:xfrm>
                    <a:prstGeom prst="rect">
                      <a:avLst/>
                    </a:prstGeom>
                  </pic:spPr>
                </pic:pic>
              </a:graphicData>
            </a:graphic>
          </wp:inline>
        </w:drawing>
      </w:r>
      <w:r>
        <w:drawing>
          <wp:inline distT="0" distB="0" distL="0" distR="0">
            <wp:extent cx="5273675" cy="2955925"/>
            <wp:effectExtent l="0" t="0" r="9525" b="15875"/>
            <wp:docPr id="34" name="图片 34" descr="/private/var/folders/20/fwpdqxfd4dl8dlh7pgmmf7140000gn/T/com.kingsoft.wpsoffice.mac/photoeditapp/20250528173016/temp.png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private/var/folders/20/fwpdqxfd4dl8dlh7pgmmf7140000gn/T/com.kingsoft.wpsoffice.mac/photoeditapp/20250528173016/temp.pngtemp"/>
                    <pic:cNvPicPr>
                      <a:picLocks noChangeAspect="1"/>
                    </pic:cNvPicPr>
                  </pic:nvPicPr>
                  <pic:blipFill>
                    <a:blip r:embed="rId7"/>
                    <a:stretch>
                      <a:fillRect/>
                    </a:stretch>
                  </pic:blipFill>
                  <pic:spPr>
                    <a:xfrm>
                      <a:off x="0" y="0"/>
                      <a:ext cx="5273675" cy="2955925"/>
                    </a:xfrm>
                    <a:prstGeom prst="rect">
                      <a:avLst/>
                    </a:prstGeom>
                  </pic:spPr>
                </pic:pic>
              </a:graphicData>
            </a:graphic>
          </wp:inline>
        </w:drawing>
      </w:r>
    </w:p>
    <w:p w14:paraId="29A40E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第二，L某与J某（</w:t>
      </w:r>
      <w:r>
        <w:rPr>
          <w:rFonts w:hint="default" w:ascii="仿宋" w:hAnsi="仿宋" w:eastAsia="仿宋" w:cs="仿宋"/>
          <w:b w:val="0"/>
          <w:bCs w:val="0"/>
          <w:sz w:val="28"/>
          <w:szCs w:val="28"/>
          <w:lang w:val="en-US" w:eastAsia="zh-CN"/>
        </w:rPr>
        <w:t>xxxx</w:t>
      </w:r>
      <w:r>
        <w:rPr>
          <w:rFonts w:hint="eastAsia" w:ascii="仿宋" w:hAnsi="仿宋" w:eastAsia="仿宋" w:cs="仿宋"/>
          <w:b w:val="0"/>
          <w:bCs w:val="0"/>
          <w:sz w:val="28"/>
          <w:szCs w:val="28"/>
          <w:lang w:val="en-US" w:eastAsia="zh-CN"/>
        </w:rPr>
        <w:t>）在2022年8月份就存在搭建技术问题进行聊天。</w:t>
      </w:r>
    </w:p>
    <w:p w14:paraId="16E15A4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通过上述对比可以看出L某在笔录中提到的认识情况明显存在虚假情况，而J某陈述为真，进一步证明了L某所陈述的J某主动联系其代理赌博游戏的内容不属实。</w:t>
      </w:r>
    </w:p>
    <w:p w14:paraId="76437F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default" w:ascii="仿宋" w:hAnsi="仿宋" w:eastAsia="仿宋" w:cs="仿宋"/>
          <w:b/>
          <w:bCs/>
          <w:sz w:val="28"/>
          <w:szCs w:val="28"/>
          <w:lang w:val="en-US" w:eastAsia="zh-CN"/>
        </w:rPr>
      </w:pPr>
      <w:bookmarkStart w:id="81" w:name="_Toc1778849932"/>
      <w:bookmarkStart w:id="82" w:name="_Toc1984710977"/>
      <w:bookmarkStart w:id="83" w:name="_Toc816183468"/>
      <w:r>
        <w:rPr>
          <w:rFonts w:hint="eastAsia" w:ascii="仿宋" w:hAnsi="仿宋" w:eastAsia="仿宋" w:cs="仿宋"/>
          <w:b/>
          <w:bCs/>
          <w:sz w:val="28"/>
          <w:szCs w:val="28"/>
          <w:lang w:val="en-US" w:eastAsia="zh-CN"/>
        </w:rPr>
        <w:t>（二）人员、物料的提供情况---L某负责</w:t>
      </w:r>
      <w:bookmarkEnd w:id="81"/>
      <w:bookmarkEnd w:id="82"/>
      <w:bookmarkEnd w:id="83"/>
    </w:p>
    <w:p w14:paraId="4580027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84" w:name="_Toc2010957237"/>
      <w:bookmarkStart w:id="85" w:name="_Toc1617493287"/>
      <w:bookmarkStart w:id="86" w:name="_Toc173901588"/>
      <w:r>
        <w:rPr>
          <w:rFonts w:hint="eastAsia" w:ascii="仿宋" w:hAnsi="仿宋" w:eastAsia="仿宋" w:cs="仿宋"/>
          <w:b/>
          <w:bCs/>
          <w:sz w:val="28"/>
          <w:szCs w:val="28"/>
          <w:lang w:val="en-US" w:eastAsia="zh-CN"/>
        </w:rPr>
        <w:t>1.人员的招募</w:t>
      </w:r>
      <w:bookmarkEnd w:id="84"/>
      <w:bookmarkEnd w:id="85"/>
      <w:bookmarkEnd w:id="86"/>
    </w:p>
    <w:p w14:paraId="596A3F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依据</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的陈述可以看出，招募</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作为网站下级代理的人员是L某，而并非是J某。</w:t>
      </w:r>
    </w:p>
    <w:p w14:paraId="7D0BE75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87" w:name="_Toc214187236"/>
      <w:bookmarkStart w:id="88" w:name="_Toc1060645773"/>
      <w:bookmarkStart w:id="89" w:name="_Toc38745949"/>
      <w:r>
        <w:rPr>
          <w:rFonts w:hint="eastAsia" w:ascii="仿宋" w:hAnsi="仿宋" w:eastAsia="仿宋" w:cs="仿宋"/>
          <w:b/>
          <w:bCs/>
          <w:sz w:val="28"/>
          <w:szCs w:val="28"/>
          <w:lang w:val="en-US" w:eastAsia="zh-CN"/>
        </w:rPr>
        <w:t>2.上下分业务的学习</w:t>
      </w:r>
      <w:bookmarkEnd w:id="87"/>
      <w:bookmarkEnd w:id="88"/>
      <w:bookmarkEnd w:id="89"/>
    </w:p>
    <w:p w14:paraId="4CFFC80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bCs/>
          <w:sz w:val="28"/>
          <w:szCs w:val="28"/>
          <w:lang w:val="en-US" w:eastAsia="zh-CN"/>
        </w:rPr>
      </w:pP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、Y某明确提出前往Y县后，系向L某学习了如何上下分业务，而并非是L某所陈述的J某；</w:t>
      </w:r>
    </w:p>
    <w:p w14:paraId="23DB783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90" w:name="_Toc662283080"/>
      <w:bookmarkStart w:id="91" w:name="_Toc11753064"/>
      <w:bookmarkStart w:id="92" w:name="_Toc515619802"/>
      <w:r>
        <w:rPr>
          <w:rFonts w:hint="eastAsia" w:ascii="仿宋" w:hAnsi="仿宋" w:eastAsia="仿宋" w:cs="仿宋"/>
          <w:b/>
          <w:bCs/>
          <w:sz w:val="28"/>
          <w:szCs w:val="28"/>
          <w:lang w:val="en-US" w:eastAsia="zh-CN"/>
        </w:rPr>
        <w:t>3.设备的购买</w:t>
      </w:r>
      <w:bookmarkEnd w:id="90"/>
      <w:bookmarkEnd w:id="91"/>
      <w:bookmarkEnd w:id="92"/>
    </w:p>
    <w:p w14:paraId="3D5BA87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Y某在笔录中明确提到：“那个笔记本电脑是一个月钱前购买的，是L某买的，让我们用于网络赌博平台使用。”作为游戏分中间商的L某，自掏腰包为下线代理购买电脑明显存在矛盾，设备的购买人员进一步反映出涉案APP的经营者并非是J某；</w:t>
      </w:r>
    </w:p>
    <w:p w14:paraId="0883F8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93" w:name="_Toc2112734771"/>
      <w:bookmarkStart w:id="94" w:name="_Toc583983159"/>
      <w:bookmarkStart w:id="95" w:name="_Toc925496569"/>
      <w:r>
        <w:rPr>
          <w:rFonts w:hint="eastAsia" w:ascii="仿宋" w:hAnsi="仿宋" w:eastAsia="仿宋" w:cs="仿宋"/>
          <w:b/>
          <w:bCs/>
          <w:sz w:val="28"/>
          <w:szCs w:val="28"/>
          <w:lang w:val="en-US" w:eastAsia="zh-CN"/>
        </w:rPr>
        <w:t>4.场地的选择</w:t>
      </w:r>
      <w:bookmarkEnd w:id="93"/>
      <w:bookmarkEnd w:id="94"/>
      <w:bookmarkEnd w:id="95"/>
    </w:p>
    <w:p w14:paraId="24BEE64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依据Y某的陈述来看，Y某等人从Y县县迁移至</w:t>
      </w:r>
      <w:r>
        <w:rPr>
          <w:rFonts w:hint="default" w:ascii="仿宋" w:hAnsi="仿宋" w:eastAsia="仿宋" w:cs="仿宋"/>
          <w:b w:val="0"/>
          <w:bCs w:val="0"/>
          <w:sz w:val="28"/>
          <w:szCs w:val="28"/>
          <w:lang w:val="en-US" w:eastAsia="zh-CN"/>
        </w:rPr>
        <w:t>H</w:t>
      </w:r>
      <w:r>
        <w:rPr>
          <w:rFonts w:hint="eastAsia" w:ascii="仿宋" w:hAnsi="仿宋" w:eastAsia="仿宋" w:cs="仿宋"/>
          <w:b w:val="0"/>
          <w:bCs w:val="0"/>
          <w:sz w:val="28"/>
          <w:szCs w:val="28"/>
          <w:lang w:val="en-US" w:eastAsia="zh-CN"/>
        </w:rPr>
        <w:t>省均是基于L某的安排，在前往</w:t>
      </w:r>
      <w:r>
        <w:rPr>
          <w:rFonts w:hint="default" w:ascii="仿宋" w:hAnsi="仿宋" w:eastAsia="仿宋" w:cs="仿宋"/>
          <w:b w:val="0"/>
          <w:bCs w:val="0"/>
          <w:sz w:val="28"/>
          <w:szCs w:val="28"/>
          <w:lang w:val="en-US" w:eastAsia="zh-CN"/>
        </w:rPr>
        <w:t>H</w:t>
      </w:r>
      <w:r>
        <w:rPr>
          <w:rFonts w:hint="eastAsia" w:ascii="仿宋" w:hAnsi="仿宋" w:eastAsia="仿宋" w:cs="仿宋"/>
          <w:b w:val="0"/>
          <w:bCs w:val="0"/>
          <w:sz w:val="28"/>
          <w:szCs w:val="28"/>
          <w:lang w:val="en-US" w:eastAsia="zh-CN"/>
        </w:rPr>
        <w:t>后，L某本人为其选定租房地点，并在</w:t>
      </w:r>
      <w:r>
        <w:rPr>
          <w:rFonts w:hint="default" w:ascii="仿宋" w:hAnsi="仿宋" w:eastAsia="仿宋" w:cs="仿宋"/>
          <w:b w:val="0"/>
          <w:bCs w:val="0"/>
          <w:sz w:val="28"/>
          <w:szCs w:val="28"/>
          <w:lang w:val="en-US" w:eastAsia="zh-CN"/>
        </w:rPr>
        <w:t>H</w:t>
      </w:r>
      <w:r>
        <w:rPr>
          <w:rFonts w:hint="eastAsia" w:ascii="仿宋" w:hAnsi="仿宋" w:eastAsia="仿宋" w:cs="仿宋"/>
          <w:b w:val="0"/>
          <w:bCs w:val="0"/>
          <w:sz w:val="28"/>
          <w:szCs w:val="28"/>
          <w:lang w:val="en-US" w:eastAsia="zh-CN"/>
        </w:rPr>
        <w:t>出租房内为Y某等人提供业务指导。</w:t>
      </w:r>
    </w:p>
    <w:p w14:paraId="63364B5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96" w:name="_Toc596779962"/>
      <w:bookmarkStart w:id="97" w:name="_Toc91193052"/>
      <w:bookmarkStart w:id="98" w:name="_Toc1004686523"/>
      <w:r>
        <w:rPr>
          <w:rFonts w:hint="eastAsia" w:ascii="仿宋" w:hAnsi="仿宋" w:eastAsia="仿宋" w:cs="仿宋"/>
          <w:b/>
          <w:bCs/>
          <w:sz w:val="28"/>
          <w:szCs w:val="28"/>
          <w:lang w:val="en-US" w:eastAsia="zh-CN"/>
        </w:rPr>
        <w:t>（三）游戏上、下分以及代理权的开放---L某负责</w:t>
      </w:r>
      <w:bookmarkEnd w:id="96"/>
      <w:bookmarkEnd w:id="97"/>
      <w:bookmarkEnd w:id="98"/>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4"/>
        <w:gridCol w:w="6848"/>
      </w:tblGrid>
      <w:tr w14:paraId="30303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4" w:type="dxa"/>
          </w:tcPr>
          <w:p w14:paraId="1D93314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1"/>
              <w:rPr>
                <w:rFonts w:hint="default" w:ascii="仿宋" w:hAnsi="仿宋" w:eastAsia="仿宋" w:cs="仿宋"/>
                <w:b w:val="0"/>
                <w:bCs w:val="0"/>
                <w:sz w:val="28"/>
                <w:szCs w:val="28"/>
                <w:vertAlign w:val="baseline"/>
                <w:lang w:val="en-US" w:eastAsia="zh-CN"/>
              </w:rPr>
            </w:pPr>
            <w:bookmarkStart w:id="99" w:name="_Toc1525784653"/>
            <w:bookmarkStart w:id="100" w:name="_Toc1332189844"/>
            <w:bookmarkStart w:id="101" w:name="_Toc102475700"/>
            <w:r>
              <w:rPr>
                <w:rFonts w:hint="eastAsia" w:ascii="仿宋" w:hAnsi="仿宋" w:eastAsia="仿宋" w:cs="仿宋"/>
                <w:b w:val="0"/>
                <w:bCs w:val="0"/>
                <w:sz w:val="28"/>
                <w:szCs w:val="28"/>
                <w:vertAlign w:val="baseline"/>
                <w:lang w:val="en-US" w:eastAsia="zh-CN"/>
              </w:rPr>
              <w:t>人员</w:t>
            </w:r>
            <w:bookmarkEnd w:id="99"/>
            <w:bookmarkEnd w:id="100"/>
            <w:bookmarkEnd w:id="101"/>
          </w:p>
        </w:tc>
        <w:tc>
          <w:tcPr>
            <w:tcW w:w="6848" w:type="dxa"/>
          </w:tcPr>
          <w:p w14:paraId="68EF9CC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1"/>
              <w:rPr>
                <w:rFonts w:hint="default" w:ascii="仿宋" w:hAnsi="仿宋" w:eastAsia="仿宋" w:cs="仿宋"/>
                <w:b w:val="0"/>
                <w:bCs w:val="0"/>
                <w:sz w:val="28"/>
                <w:szCs w:val="28"/>
                <w:vertAlign w:val="baseline"/>
                <w:lang w:val="en-US" w:eastAsia="zh-CN"/>
              </w:rPr>
            </w:pPr>
            <w:bookmarkStart w:id="102" w:name="_Toc760434144"/>
            <w:bookmarkStart w:id="103" w:name="_Toc27205006"/>
            <w:bookmarkStart w:id="104" w:name="_Toc450204486"/>
            <w:r>
              <w:rPr>
                <w:rFonts w:hint="eastAsia" w:ascii="仿宋" w:hAnsi="仿宋" w:eastAsia="仿宋" w:cs="仿宋"/>
                <w:b w:val="0"/>
                <w:bCs w:val="0"/>
                <w:sz w:val="28"/>
                <w:szCs w:val="28"/>
                <w:vertAlign w:val="baseline"/>
                <w:lang w:val="en-US" w:eastAsia="zh-CN"/>
              </w:rPr>
              <w:t>笔录摘录</w:t>
            </w:r>
            <w:bookmarkEnd w:id="102"/>
            <w:bookmarkEnd w:id="103"/>
            <w:bookmarkEnd w:id="104"/>
          </w:p>
        </w:tc>
      </w:tr>
      <w:tr w14:paraId="0072F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4" w:type="dxa"/>
          </w:tcPr>
          <w:p w14:paraId="23CF072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1"/>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Y某</w:t>
            </w:r>
          </w:p>
        </w:tc>
        <w:tc>
          <w:tcPr>
            <w:tcW w:w="6848" w:type="dxa"/>
          </w:tcPr>
          <w:p w14:paraId="35FCCC5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1"/>
              <w:rPr>
                <w:rFonts w:hint="eastAsia" w:ascii="仿宋" w:hAnsi="仿宋" w:eastAsia="仿宋" w:cs="仿宋"/>
                <w:b w:val="0"/>
                <w:bCs w:val="0"/>
                <w:sz w:val="28"/>
                <w:szCs w:val="28"/>
                <w:vertAlign w:val="baseline"/>
                <w:lang w:val="en-US" w:eastAsia="zh-CN"/>
              </w:rPr>
            </w:pPr>
            <w:bookmarkStart w:id="105" w:name="_Toc709318081"/>
            <w:bookmarkStart w:id="106" w:name="_Toc677878052"/>
            <w:bookmarkStart w:id="107" w:name="_Toc645471420"/>
            <w:r>
              <w:rPr>
                <w:rFonts w:hint="eastAsia" w:ascii="仿宋" w:hAnsi="仿宋" w:eastAsia="仿宋" w:cs="仿宋"/>
                <w:b w:val="0"/>
                <w:bCs w:val="0"/>
                <w:sz w:val="28"/>
                <w:szCs w:val="28"/>
                <w:vertAlign w:val="baseline"/>
                <w:lang w:val="en-US" w:eastAsia="zh-CN"/>
              </w:rPr>
              <w:t>我看</w:t>
            </w:r>
            <w:r>
              <w:rPr>
                <w:rFonts w:hint="default" w:ascii="仿宋" w:hAnsi="仿宋" w:eastAsia="仿宋" w:cs="仿宋"/>
                <w:b w:val="0"/>
                <w:bCs w:val="0"/>
                <w:sz w:val="28"/>
                <w:szCs w:val="28"/>
                <w:vertAlign w:val="baseline"/>
                <w:lang w:val="en-US" w:eastAsia="zh-CN"/>
              </w:rPr>
              <w:t>L某</w:t>
            </w:r>
            <w:r>
              <w:rPr>
                <w:rFonts w:hint="eastAsia" w:ascii="仿宋" w:hAnsi="仿宋" w:eastAsia="仿宋" w:cs="仿宋"/>
                <w:b w:val="0"/>
                <w:bCs w:val="0"/>
                <w:sz w:val="28"/>
                <w:szCs w:val="28"/>
                <w:vertAlign w:val="baseline"/>
                <w:lang w:val="en-US" w:eastAsia="zh-CN"/>
              </w:rPr>
              <w:t>干网络赌博平台挣钱，我就从L某哪里拿了代理权，L某给了我一个网络赌博平台后台管理账号，并出售积分让我推广销售。</w:t>
            </w:r>
            <w:bookmarkEnd w:id="105"/>
            <w:bookmarkEnd w:id="106"/>
            <w:bookmarkEnd w:id="107"/>
          </w:p>
        </w:tc>
      </w:tr>
      <w:tr w14:paraId="4ADC2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4" w:type="dxa"/>
          </w:tcPr>
          <w:p w14:paraId="513B2D0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1"/>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Y某</w:t>
            </w:r>
          </w:p>
        </w:tc>
        <w:tc>
          <w:tcPr>
            <w:tcW w:w="6848" w:type="dxa"/>
          </w:tcPr>
          <w:p w14:paraId="1E232A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1"/>
              <w:rPr>
                <w:rFonts w:hint="eastAsia" w:ascii="仿宋" w:hAnsi="仿宋" w:eastAsia="仿宋" w:cs="仿宋"/>
                <w:b w:val="0"/>
                <w:bCs w:val="0"/>
                <w:sz w:val="28"/>
                <w:szCs w:val="28"/>
                <w:vertAlign w:val="baseline"/>
                <w:lang w:val="en-US" w:eastAsia="zh-CN"/>
              </w:rPr>
            </w:pPr>
            <w:bookmarkStart w:id="108" w:name="_Toc997925412"/>
            <w:bookmarkStart w:id="109" w:name="_Toc1925065926"/>
            <w:bookmarkStart w:id="110" w:name="_Toc1268901335"/>
            <w:r>
              <w:rPr>
                <w:rFonts w:hint="eastAsia" w:ascii="仿宋" w:hAnsi="仿宋" w:eastAsia="仿宋" w:cs="仿宋"/>
                <w:b w:val="0"/>
                <w:bCs w:val="0"/>
                <w:sz w:val="28"/>
                <w:szCs w:val="28"/>
                <w:vertAlign w:val="baseline"/>
                <w:lang w:val="en-US" w:eastAsia="zh-CN"/>
              </w:rPr>
              <w:t>L某先是教我安装了这些网络赌博平台APP的后台，然后又把客户端的安装链接发给我，又给了我一些客户的联系方式。我让我雇佣的客服添加这些客户的微信，通过微信聊天推广这些网络赌博平台APP,这些网络赌博平台APP链接也是L某给我的。</w:t>
            </w:r>
            <w:bookmarkEnd w:id="108"/>
            <w:bookmarkEnd w:id="109"/>
            <w:bookmarkEnd w:id="110"/>
          </w:p>
        </w:tc>
      </w:tr>
      <w:tr w14:paraId="159DE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4" w:type="dxa"/>
          </w:tcPr>
          <w:p w14:paraId="1CB1CB7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1"/>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Y某</w:t>
            </w:r>
          </w:p>
        </w:tc>
        <w:tc>
          <w:tcPr>
            <w:tcW w:w="6848" w:type="dxa"/>
          </w:tcPr>
          <w:p w14:paraId="1F375DB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1"/>
              <w:rPr>
                <w:rFonts w:hint="eastAsia" w:ascii="仿宋" w:hAnsi="仿宋" w:eastAsia="仿宋" w:cs="仿宋"/>
                <w:b w:val="0"/>
                <w:bCs w:val="0"/>
                <w:sz w:val="28"/>
                <w:szCs w:val="28"/>
                <w:vertAlign w:val="baseline"/>
                <w:lang w:val="en-US" w:eastAsia="zh-CN"/>
              </w:rPr>
            </w:pPr>
            <w:bookmarkStart w:id="111" w:name="_Toc2099832737"/>
            <w:bookmarkStart w:id="112" w:name="_Toc2009649863"/>
            <w:bookmarkStart w:id="113" w:name="_Toc915553641"/>
            <w:r>
              <w:rPr>
                <w:rFonts w:hint="eastAsia" w:ascii="仿宋" w:hAnsi="仿宋" w:eastAsia="仿宋" w:cs="仿宋"/>
                <w:b w:val="0"/>
                <w:bCs w:val="0"/>
                <w:sz w:val="28"/>
                <w:szCs w:val="28"/>
                <w:vertAlign w:val="baseline"/>
                <w:lang w:val="en-US" w:eastAsia="zh-CN"/>
              </w:rPr>
              <w:t>给赌客充值达到一定分值的话，L某会按照一定的比例给我们账号里返分。</w:t>
            </w:r>
            <w:bookmarkEnd w:id="111"/>
            <w:bookmarkEnd w:id="112"/>
            <w:bookmarkEnd w:id="113"/>
          </w:p>
        </w:tc>
      </w:tr>
    </w:tbl>
    <w:p w14:paraId="47E69BD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首先，通过Y某的陈述来看，其通过</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加入时，需要经L某同意，并且由L某为其开启代理权限，并出售积分；</w:t>
      </w:r>
    </w:p>
    <w:p w14:paraId="524AC2F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其次，通过Y某的陈述来看，其购买积分的优惠、返分政策与L某进行协商确定，而并非是和J某协商确定；</w:t>
      </w:r>
    </w:p>
    <w:p w14:paraId="4FA22E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114" w:name="_Toc142555961"/>
      <w:bookmarkStart w:id="115" w:name="_Toc989713532"/>
      <w:bookmarkStart w:id="116" w:name="_Toc562447425"/>
      <w:r>
        <w:rPr>
          <w:rFonts w:hint="eastAsia" w:ascii="仿宋" w:hAnsi="仿宋" w:eastAsia="仿宋" w:cs="仿宋"/>
          <w:b/>
          <w:bCs/>
          <w:sz w:val="28"/>
          <w:szCs w:val="28"/>
          <w:lang w:val="en-US" w:eastAsia="zh-CN"/>
        </w:rPr>
        <w:t>（四）关于游戏平台的搭建</w:t>
      </w:r>
      <w:bookmarkEnd w:id="114"/>
      <w:bookmarkEnd w:id="115"/>
      <w:bookmarkEnd w:id="116"/>
    </w:p>
    <w:p w14:paraId="52DFE00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default" w:ascii="仿宋" w:hAnsi="仿宋" w:eastAsia="仿宋" w:cs="仿宋"/>
          <w:b/>
          <w:bCs/>
          <w:sz w:val="28"/>
          <w:szCs w:val="28"/>
          <w:lang w:val="en-US" w:eastAsia="zh-CN"/>
        </w:rPr>
      </w:pPr>
      <w:bookmarkStart w:id="117" w:name="_Toc1854486309"/>
      <w:bookmarkStart w:id="118" w:name="_Toc1493770122"/>
      <w:bookmarkStart w:id="119" w:name="_Toc1978341528"/>
      <w:r>
        <w:rPr>
          <w:rFonts w:hint="eastAsia" w:ascii="仿宋" w:hAnsi="仿宋" w:eastAsia="仿宋" w:cs="仿宋"/>
          <w:b/>
          <w:bCs/>
          <w:sz w:val="28"/>
          <w:szCs w:val="28"/>
          <w:lang w:val="en-US" w:eastAsia="zh-CN"/>
        </w:rPr>
        <w:t>1.关于游戏平台搭建</w:t>
      </w:r>
      <w:bookmarkEnd w:id="117"/>
      <w:bookmarkEnd w:id="118"/>
      <w:bookmarkEnd w:id="119"/>
    </w:p>
    <w:p w14:paraId="710E5B7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2"/>
        <w:rPr>
          <w:rFonts w:hint="eastAsia" w:ascii="仿宋" w:hAnsi="仿宋" w:eastAsia="仿宋" w:cs="仿宋"/>
          <w:b w:val="0"/>
          <w:bCs w:val="0"/>
          <w:sz w:val="28"/>
          <w:szCs w:val="28"/>
          <w:lang w:val="en-US" w:eastAsia="zh-CN"/>
        </w:rPr>
      </w:pPr>
      <w:bookmarkStart w:id="120" w:name="_Toc1921226452"/>
      <w:bookmarkStart w:id="121" w:name="_Toc496754595"/>
      <w:bookmarkStart w:id="122" w:name="_Toc1710607024"/>
      <w:r>
        <w:rPr>
          <w:rFonts w:hint="eastAsia" w:ascii="仿宋" w:hAnsi="仿宋" w:eastAsia="仿宋" w:cs="仿宋"/>
          <w:b w:val="0"/>
          <w:bCs w:val="0"/>
          <w:sz w:val="28"/>
          <w:szCs w:val="28"/>
          <w:lang w:val="en-US" w:eastAsia="zh-CN"/>
        </w:rPr>
        <w:t>涉案游戏的搭建是依靠L某掌握阿里云账户，其向J某发送验证码让J某登陆阿里云后才能进行游戏的搭建活动。换句话说，L某不提供阿里云账户，J某搭建不了游戏。</w:t>
      </w:r>
    </w:p>
    <w:p w14:paraId="62DEAA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2.关于远程链接搭建平台的情况</w:t>
      </w:r>
      <w:bookmarkEnd w:id="120"/>
      <w:bookmarkEnd w:id="121"/>
      <w:bookmarkEnd w:id="122"/>
    </w:p>
    <w:p w14:paraId="2E31FB3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bCs/>
          <w:sz w:val="28"/>
          <w:szCs w:val="28"/>
          <w:lang w:val="en-US" w:eastAsia="zh-CN"/>
        </w:rPr>
      </w:pPr>
      <w:r>
        <w:rPr>
          <w:rFonts w:hint="eastAsia" w:ascii="仿宋" w:hAnsi="仿宋" w:eastAsia="仿宋" w:cs="仿宋"/>
          <w:b w:val="0"/>
          <w:bCs w:val="0"/>
          <w:sz w:val="28"/>
          <w:szCs w:val="28"/>
          <w:lang w:val="en-US" w:eastAsia="zh-CN"/>
        </w:rPr>
        <w:t>辩护人审查L某电脑电子数据发现，L某电脑中远程桌面记录共有194次，且194次均是由“本地发起链接”，这就意味着本案中的远程邀请均有L某主动要求，而并非是J某是逃避法律责任所使用的手段。</w:t>
      </w:r>
    </w:p>
    <w:p w14:paraId="26323B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123" w:name="_Toc1685542276"/>
      <w:bookmarkStart w:id="124" w:name="_Toc1808669979"/>
      <w:bookmarkStart w:id="125" w:name="_Toc488862472"/>
      <w:r>
        <w:rPr>
          <w:rFonts w:hint="eastAsia" w:ascii="仿宋" w:hAnsi="仿宋" w:eastAsia="仿宋" w:cs="仿宋"/>
          <w:b/>
          <w:bCs/>
          <w:sz w:val="28"/>
          <w:szCs w:val="28"/>
          <w:lang w:val="en-US" w:eastAsia="zh-CN"/>
        </w:rPr>
        <w:t>（五）服务器的管理、租金支付情况</w:t>
      </w:r>
      <w:bookmarkEnd w:id="123"/>
      <w:bookmarkEnd w:id="124"/>
      <w:bookmarkEnd w:id="125"/>
    </w:p>
    <w:p w14:paraId="0802B36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26" w:name="_Toc39133482"/>
      <w:bookmarkStart w:id="127" w:name="_Toc1452245155"/>
      <w:bookmarkStart w:id="128" w:name="_Toc685313768"/>
      <w:r>
        <w:rPr>
          <w:rFonts w:hint="eastAsia" w:ascii="仿宋" w:hAnsi="仿宋" w:eastAsia="仿宋" w:cs="仿宋"/>
          <w:b/>
          <w:bCs/>
          <w:sz w:val="28"/>
          <w:szCs w:val="28"/>
          <w:lang w:val="en-US" w:eastAsia="zh-CN"/>
        </w:rPr>
        <w:t>1.关于服务器的管理情况</w:t>
      </w:r>
      <w:bookmarkEnd w:id="126"/>
      <w:bookmarkEnd w:id="127"/>
      <w:bookmarkEnd w:id="128"/>
    </w:p>
    <w:p w14:paraId="22A434A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按照公安机关提到的J某严禁L某等人修改服务器密码，那么服务器密码的掌握人员则必然包括L某。</w:t>
      </w:r>
    </w:p>
    <w:p w14:paraId="1811E3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29" w:name="_Toc1732671930"/>
      <w:bookmarkStart w:id="130" w:name="_Toc1113699915"/>
      <w:bookmarkStart w:id="131" w:name="_Toc586435992"/>
      <w:r>
        <w:rPr>
          <w:rFonts w:hint="eastAsia" w:ascii="仿宋" w:hAnsi="仿宋" w:eastAsia="仿宋" w:cs="仿宋"/>
          <w:b/>
          <w:bCs/>
          <w:sz w:val="28"/>
          <w:szCs w:val="28"/>
          <w:lang w:val="en-US" w:eastAsia="zh-CN"/>
        </w:rPr>
        <w:t>2.关于服务器的登陆情况</w:t>
      </w:r>
      <w:bookmarkEnd w:id="129"/>
      <w:bookmarkEnd w:id="130"/>
      <w:bookmarkEnd w:id="131"/>
    </w:p>
    <w:p w14:paraId="3E6F048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辩护人就L某电脑的电子数据进行查阅发现，L某使用新版edge浏览器多次登陆阿里云服务器相关网站，包括：</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96"/>
        <w:gridCol w:w="3026"/>
      </w:tblGrid>
      <w:tr w14:paraId="64152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6" w:type="dxa"/>
          </w:tcPr>
          <w:p w14:paraId="3E8D067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登陆网站</w:t>
            </w:r>
          </w:p>
        </w:tc>
        <w:tc>
          <w:tcPr>
            <w:tcW w:w="3026" w:type="dxa"/>
          </w:tcPr>
          <w:p w14:paraId="740FD32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登陆次数</w:t>
            </w:r>
          </w:p>
        </w:tc>
      </w:tr>
      <w:tr w14:paraId="1AE96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6" w:type="dxa"/>
          </w:tcPr>
          <w:p w14:paraId="5613F7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云服务器管理控制台</w:t>
            </w:r>
          </w:p>
        </w:tc>
        <w:tc>
          <w:tcPr>
            <w:tcW w:w="3026" w:type="dxa"/>
          </w:tcPr>
          <w:p w14:paraId="601BD5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293次</w:t>
            </w:r>
          </w:p>
        </w:tc>
      </w:tr>
      <w:tr w14:paraId="24925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6" w:type="dxa"/>
          </w:tcPr>
          <w:p w14:paraId="2FE8AF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阿里云控制台首页</w:t>
            </w:r>
          </w:p>
        </w:tc>
        <w:tc>
          <w:tcPr>
            <w:tcW w:w="3026" w:type="dxa"/>
          </w:tcPr>
          <w:p w14:paraId="1896CBA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66次</w:t>
            </w:r>
          </w:p>
        </w:tc>
      </w:tr>
      <w:tr w14:paraId="5B118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6" w:type="dxa"/>
          </w:tcPr>
          <w:p w14:paraId="24FD03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阿里云计算首页</w:t>
            </w:r>
          </w:p>
        </w:tc>
        <w:tc>
          <w:tcPr>
            <w:tcW w:w="3026" w:type="dxa"/>
          </w:tcPr>
          <w:p w14:paraId="3E43FA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98次</w:t>
            </w:r>
          </w:p>
        </w:tc>
      </w:tr>
      <w:tr w14:paraId="486BC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6" w:type="dxa"/>
          </w:tcPr>
          <w:p w14:paraId="08CF1FF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阿里云管控中心－工具与镜像</w:t>
            </w:r>
          </w:p>
        </w:tc>
        <w:tc>
          <w:tcPr>
            <w:tcW w:w="3026" w:type="dxa"/>
          </w:tcPr>
          <w:p w14:paraId="637BBA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3次</w:t>
            </w:r>
          </w:p>
        </w:tc>
      </w:tr>
    </w:tbl>
    <w:p w14:paraId="541DA34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通过电子数据反映出的内容可以充分证明涉案游戏的服务器管理权限掌握在L某手中，而并非是J某手中。</w:t>
      </w:r>
    </w:p>
    <w:p w14:paraId="6AC3D1E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32" w:name="_Toc1427261461"/>
      <w:bookmarkStart w:id="133" w:name="_Toc1138874190"/>
      <w:bookmarkStart w:id="134" w:name="_Toc487004153"/>
      <w:r>
        <w:rPr>
          <w:rFonts w:hint="eastAsia" w:ascii="仿宋" w:hAnsi="仿宋" w:eastAsia="仿宋" w:cs="仿宋"/>
          <w:b/>
          <w:bCs/>
          <w:sz w:val="28"/>
          <w:szCs w:val="28"/>
          <w:lang w:val="en-US" w:eastAsia="zh-CN"/>
        </w:rPr>
        <w:t>3.关于服务器的租金支付情况</w:t>
      </w:r>
      <w:bookmarkEnd w:id="132"/>
      <w:bookmarkEnd w:id="133"/>
      <w:bookmarkEnd w:id="134"/>
    </w:p>
    <w:p w14:paraId="760E352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需要重申的是，L某陈述按照J某指使充值阿里云服务器系孤证；其次，依据L某的支付记录来看，其支付阿里云的服务器费用每月在上万元，价格远远高于本案中三个软件的服务器费用，不能排除L某统一支付包括本案软件以外的其他服务器费用，进一步证明租金实际由L某本人支付，而并非是J某。</w:t>
      </w:r>
    </w:p>
    <w:p w14:paraId="3FD9500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135" w:name="_Toc536765619"/>
      <w:bookmarkStart w:id="136" w:name="_Toc591038037"/>
      <w:bookmarkStart w:id="137" w:name="_Toc1018620754"/>
      <w:r>
        <w:rPr>
          <w:rFonts w:hint="eastAsia" w:ascii="仿宋" w:hAnsi="仿宋" w:eastAsia="仿宋" w:cs="仿宋"/>
          <w:b/>
          <w:bCs/>
          <w:sz w:val="28"/>
          <w:szCs w:val="28"/>
          <w:lang w:val="en-US" w:eastAsia="zh-CN"/>
        </w:rPr>
        <w:t>（六）涉案APP的后台管理以及上下分情况</w:t>
      </w:r>
      <w:bookmarkEnd w:id="135"/>
      <w:bookmarkEnd w:id="136"/>
      <w:bookmarkEnd w:id="137"/>
    </w:p>
    <w:p w14:paraId="0E6082F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第一，辩护人通过审查L某电脑的电子数据发现，L某的电脑的浏览记录中包含：</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468EF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37C0DE4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登陆网站</w:t>
            </w:r>
          </w:p>
        </w:tc>
        <w:tc>
          <w:tcPr>
            <w:tcW w:w="4261" w:type="dxa"/>
          </w:tcPr>
          <w:p w14:paraId="08AE9F1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次数</w:t>
            </w:r>
          </w:p>
        </w:tc>
      </w:tr>
      <w:tr w14:paraId="2C3CB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1CE3C36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平台管理</w:t>
            </w:r>
          </w:p>
        </w:tc>
        <w:tc>
          <w:tcPr>
            <w:tcW w:w="4261" w:type="dxa"/>
          </w:tcPr>
          <w:p w14:paraId="71367E1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55次</w:t>
            </w:r>
          </w:p>
        </w:tc>
      </w:tr>
      <w:tr w14:paraId="75834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22CA52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default" w:ascii="仿宋" w:hAnsi="仿宋" w:eastAsia="仿宋" w:cs="仿宋"/>
                <w:b w:val="0"/>
                <w:bCs w:val="0"/>
                <w:sz w:val="28"/>
                <w:szCs w:val="28"/>
                <w:vertAlign w:val="baseline"/>
                <w:lang w:val="en-US" w:eastAsia="zh-CN"/>
              </w:rPr>
              <w:t>游戏服务</w:t>
            </w:r>
          </w:p>
        </w:tc>
        <w:tc>
          <w:tcPr>
            <w:tcW w:w="4261" w:type="dxa"/>
          </w:tcPr>
          <w:p w14:paraId="1C0C60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21次</w:t>
            </w:r>
          </w:p>
        </w:tc>
      </w:tr>
      <w:tr w14:paraId="49FE8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419A52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游戏管理</w:t>
            </w:r>
          </w:p>
        </w:tc>
        <w:tc>
          <w:tcPr>
            <w:tcW w:w="4261" w:type="dxa"/>
          </w:tcPr>
          <w:p w14:paraId="6B56977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8次</w:t>
            </w:r>
          </w:p>
        </w:tc>
      </w:tr>
      <w:tr w14:paraId="6B6F1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4FC5CAF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后台管理系统</w:t>
            </w:r>
          </w:p>
        </w:tc>
        <w:tc>
          <w:tcPr>
            <w:tcW w:w="4261" w:type="dxa"/>
          </w:tcPr>
          <w:p w14:paraId="3607517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273次</w:t>
            </w:r>
          </w:p>
        </w:tc>
      </w:tr>
      <w:tr w14:paraId="2B3EE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6DB0411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1256游戏棋牌后台管理系统</w:t>
            </w:r>
          </w:p>
        </w:tc>
        <w:tc>
          <w:tcPr>
            <w:tcW w:w="4261" w:type="dxa"/>
          </w:tcPr>
          <w:p w14:paraId="2DA763C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234次</w:t>
            </w:r>
          </w:p>
        </w:tc>
      </w:tr>
      <w:tr w14:paraId="30F2D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0899A26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房间等级</w:t>
            </w:r>
          </w:p>
        </w:tc>
        <w:tc>
          <w:tcPr>
            <w:tcW w:w="4261" w:type="dxa"/>
          </w:tcPr>
          <w:p w14:paraId="589B882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24次</w:t>
            </w:r>
          </w:p>
        </w:tc>
      </w:tr>
      <w:tr w14:paraId="63F13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634D250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角色权限管理</w:t>
            </w:r>
          </w:p>
        </w:tc>
        <w:tc>
          <w:tcPr>
            <w:tcW w:w="4261" w:type="dxa"/>
          </w:tcPr>
          <w:p w14:paraId="51D7ED8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11次</w:t>
            </w:r>
          </w:p>
        </w:tc>
      </w:tr>
    </w:tbl>
    <w:p w14:paraId="4C0123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据上述记录可以看出，本案中L某对于涉案游戏具有充分的管理权限，并且多次登陆后台管理系统经营涉案游戏软件。</w:t>
      </w:r>
    </w:p>
    <w:p w14:paraId="7972665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第二，本案中还有一个细节，即</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曾提到其加入L某时，发现L某给其的账号中已经有大量的游戏分，但L某交付账号给其使用时并没有收取费用，而是让</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出售完毕后结账，这一点也侧面证明了</w:t>
      </w:r>
      <w:r>
        <w:rPr>
          <w:rFonts w:hint="default" w:ascii="仿宋" w:hAnsi="仿宋" w:eastAsia="仿宋" w:cs="仿宋"/>
          <w:b w:val="0"/>
          <w:bCs w:val="0"/>
          <w:sz w:val="28"/>
          <w:szCs w:val="28"/>
          <w:lang w:val="en-US" w:eastAsia="zh-CN"/>
        </w:rPr>
        <w:t>L某</w:t>
      </w:r>
      <w:r>
        <w:rPr>
          <w:rFonts w:hint="eastAsia" w:ascii="仿宋" w:hAnsi="仿宋" w:eastAsia="仿宋" w:cs="仿宋"/>
          <w:b w:val="0"/>
          <w:bCs w:val="0"/>
          <w:sz w:val="28"/>
          <w:szCs w:val="28"/>
          <w:lang w:val="en-US" w:eastAsia="zh-CN"/>
        </w:rPr>
        <w:t>持有的分数系L某个人通过后台生成。</w:t>
      </w:r>
    </w:p>
    <w:p w14:paraId="5729662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138" w:name="_Toc1464420484"/>
      <w:bookmarkStart w:id="139" w:name="_Toc219378594"/>
      <w:bookmarkStart w:id="140" w:name="_Toc1988441133"/>
      <w:r>
        <w:rPr>
          <w:rFonts w:hint="eastAsia" w:ascii="仿宋" w:hAnsi="仿宋" w:eastAsia="仿宋" w:cs="仿宋"/>
          <w:b/>
          <w:bCs/>
          <w:sz w:val="28"/>
          <w:szCs w:val="28"/>
          <w:lang w:val="en-US" w:eastAsia="zh-CN"/>
        </w:rPr>
        <w:t>（七）关于涉案APP的获利分配情况</w:t>
      </w:r>
      <w:bookmarkEnd w:id="138"/>
      <w:bookmarkEnd w:id="139"/>
      <w:bookmarkEnd w:id="140"/>
    </w:p>
    <w:p w14:paraId="00A5569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辩护人认为公诉机关指控J某获利80561.06元缺乏证据支持，且认定存在明显错误，主要包括以下两个原因：</w:t>
      </w:r>
    </w:p>
    <w:p w14:paraId="21B3EA4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41" w:name="_Toc204996321"/>
      <w:bookmarkStart w:id="142" w:name="_Toc2014091106"/>
      <w:bookmarkStart w:id="143" w:name="_Toc589607717"/>
      <w:r>
        <w:rPr>
          <w:rFonts w:hint="eastAsia" w:ascii="仿宋" w:hAnsi="仿宋" w:eastAsia="仿宋" w:cs="仿宋"/>
          <w:b/>
          <w:bCs/>
          <w:sz w:val="28"/>
          <w:szCs w:val="28"/>
          <w:lang w:val="en-US" w:eastAsia="zh-CN"/>
        </w:rPr>
        <w:t>1.L某支付宝转账给J某的钱款并非是涉案游戏的获利分配</w:t>
      </w:r>
      <w:bookmarkEnd w:id="141"/>
      <w:bookmarkEnd w:id="142"/>
      <w:bookmarkEnd w:id="143"/>
    </w:p>
    <w:p w14:paraId="4FA83C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质证阶段辩护人已经就两人的支付宝交易往来情况进行了充分的分析，该转账呈现出有来有往的特征，若认定L某转账给J某的钱款是获利，那J某给L某转账的金额又该如何评价？因此两人之间支付宝账户的转账情况仅是属于个人借贷关系，与案件无关。</w:t>
      </w:r>
    </w:p>
    <w:p w14:paraId="4F4525F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44" w:name="_Toc44490881"/>
      <w:bookmarkStart w:id="145" w:name="_Toc1047352361"/>
      <w:bookmarkStart w:id="146" w:name="_Toc809397259"/>
      <w:r>
        <w:rPr>
          <w:rFonts w:hint="eastAsia" w:ascii="仿宋" w:hAnsi="仿宋" w:eastAsia="仿宋" w:cs="仿宋"/>
          <w:b/>
          <w:bCs/>
          <w:sz w:val="28"/>
          <w:szCs w:val="28"/>
          <w:lang w:val="en-US" w:eastAsia="zh-CN"/>
        </w:rPr>
        <w:t>2.L某陈述的U币转账没有任何证据支持</w:t>
      </w:r>
      <w:bookmarkEnd w:id="144"/>
      <w:bookmarkEnd w:id="145"/>
      <w:bookmarkEnd w:id="146"/>
    </w:p>
    <w:p w14:paraId="1B09709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首先L某本身就转移U币的供述存在矛盾，在之前供述购买U币价格为4万元整，而在第六次讯问笔录中又改了45000元。辩护人对L某的银行流水进行了充分分析，并没有发现L某在4月存在三笔价值4万元支付宝支出。</w:t>
      </w:r>
    </w:p>
    <w:p w14:paraId="083470A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47" w:name="_Toc433927811"/>
      <w:bookmarkStart w:id="148" w:name="_Toc1378311915"/>
      <w:bookmarkStart w:id="149" w:name="_Toc2075160515"/>
      <w:r>
        <w:rPr>
          <w:rFonts w:hint="eastAsia" w:ascii="仿宋" w:hAnsi="仿宋" w:eastAsia="仿宋" w:cs="仿宋"/>
          <w:b/>
          <w:bCs/>
          <w:sz w:val="28"/>
          <w:szCs w:val="28"/>
          <w:lang w:val="en-US" w:eastAsia="zh-CN"/>
        </w:rPr>
        <w:t>3.L某陈述的支付宝内3万元系转给J某的没有证据支持</w:t>
      </w:r>
      <w:bookmarkEnd w:id="147"/>
      <w:bookmarkEnd w:id="148"/>
      <w:bookmarkEnd w:id="149"/>
    </w:p>
    <w:p w14:paraId="1908055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首先，J某本人并不承认从本案中获利；其次，两人也没有预先约定获利分配；最后，该3万元系由L某持有，不能以L某单方面陈述而将3万元主观归于J某持有。</w:t>
      </w:r>
    </w:p>
    <w:p w14:paraId="1BEC5D2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default" w:ascii="仿宋" w:hAnsi="仿宋" w:eastAsia="仿宋" w:cs="仿宋"/>
          <w:b/>
          <w:bCs/>
          <w:sz w:val="28"/>
          <w:szCs w:val="28"/>
          <w:lang w:val="en-US" w:eastAsia="zh-CN"/>
        </w:rPr>
      </w:pPr>
      <w:bookmarkStart w:id="150" w:name="_Toc382255216"/>
      <w:bookmarkStart w:id="151" w:name="_Toc2088348325"/>
      <w:bookmarkStart w:id="152" w:name="_Toc170254265"/>
      <w:r>
        <w:rPr>
          <w:rFonts w:hint="eastAsia" w:ascii="仿宋" w:hAnsi="仿宋" w:eastAsia="仿宋" w:cs="仿宋"/>
          <w:b/>
          <w:bCs/>
          <w:sz w:val="28"/>
          <w:szCs w:val="28"/>
          <w:lang w:val="en-US" w:eastAsia="zh-CN"/>
        </w:rPr>
        <w:t>（八）案发后的串供行为</w:t>
      </w:r>
      <w:bookmarkEnd w:id="150"/>
      <w:bookmarkEnd w:id="151"/>
      <w:bookmarkEnd w:id="152"/>
    </w:p>
    <w:p w14:paraId="31476E6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案发后，J某指导L某进行串供本身就是公诉机关指控侧面依据，但是结合本案证据来看，L某关于串供供述本身就不具有真实性。</w:t>
      </w:r>
    </w:p>
    <w:p w14:paraId="06F80D9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53" w:name="_Toc397571707"/>
      <w:bookmarkStart w:id="154" w:name="_Toc1439827135"/>
      <w:bookmarkStart w:id="155" w:name="_Toc1015214051"/>
      <w:r>
        <w:rPr>
          <w:rFonts w:hint="eastAsia" w:ascii="仿宋" w:hAnsi="仿宋" w:eastAsia="仿宋" w:cs="仿宋"/>
          <w:b/>
          <w:bCs/>
          <w:sz w:val="28"/>
          <w:szCs w:val="28"/>
          <w:lang w:val="en-US" w:eastAsia="zh-CN"/>
        </w:rPr>
        <w:t>1.L某供述案发后与J某的联系情况前后矛盾</w:t>
      </w:r>
      <w:bookmarkEnd w:id="153"/>
      <w:bookmarkEnd w:id="154"/>
      <w:bookmarkEnd w:id="155"/>
    </w:p>
    <w:p w14:paraId="1523AFB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L某在第四次讯问笔录中提到J某在案发后通过“纸飞机”与其进行联系，而在第八次讯问笔录中有提到J某是通过“QQ”与其进行联系；</w:t>
      </w:r>
    </w:p>
    <w:p w14:paraId="1FB564F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56" w:name="_Toc1166053732"/>
      <w:bookmarkStart w:id="157" w:name="_Toc1328923549"/>
      <w:bookmarkStart w:id="158" w:name="_Toc944979742"/>
      <w:r>
        <w:rPr>
          <w:rFonts w:hint="eastAsia" w:ascii="仿宋" w:hAnsi="仿宋" w:eastAsia="仿宋" w:cs="仿宋"/>
          <w:b/>
          <w:bCs/>
          <w:sz w:val="28"/>
          <w:szCs w:val="28"/>
          <w:lang w:val="en-US" w:eastAsia="zh-CN"/>
        </w:rPr>
        <w:t>2.L某供述案发后的J某与其见面的身份情况前后矛盾</w:t>
      </w:r>
      <w:bookmarkEnd w:id="156"/>
      <w:bookmarkEnd w:id="157"/>
      <w:bookmarkEnd w:id="158"/>
    </w:p>
    <w:p w14:paraId="62EFF0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在第四次讯问笔录中，L某提到J某以个人真实身份与其见面打探案情，而在第六次讯问笔录中L某又改成J某冒充律师身份与其见面打探案情；</w:t>
      </w:r>
    </w:p>
    <w:p w14:paraId="5386209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59" w:name="_Toc2076794849"/>
      <w:bookmarkStart w:id="160" w:name="_Toc1632954229"/>
      <w:bookmarkStart w:id="161" w:name="_Toc1388159243"/>
      <w:r>
        <w:rPr>
          <w:rFonts w:hint="eastAsia" w:ascii="仿宋" w:hAnsi="仿宋" w:eastAsia="仿宋" w:cs="仿宋"/>
          <w:b/>
          <w:bCs/>
          <w:sz w:val="28"/>
          <w:szCs w:val="28"/>
          <w:lang w:val="en-US" w:eastAsia="zh-CN"/>
        </w:rPr>
        <w:t>3.L某供述J某为诱导其串供，为其转账购买手机不属实</w:t>
      </w:r>
      <w:bookmarkEnd w:id="159"/>
      <w:bookmarkEnd w:id="160"/>
      <w:bookmarkEnd w:id="161"/>
    </w:p>
    <w:p w14:paraId="44EE5B6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据J某本人当庭陈述，其转账给L某的行为系属于正常借贷关系，与案件无关。L某在J某归案前几日，向J某偿还8000元。</w:t>
      </w:r>
    </w:p>
    <w:p w14:paraId="0E2D079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综上来看，从本案赌场开设的8个环节来看，J某参与的行为只有前期的平台搭建服务，后续的人员、物料、平台管理活动均没有证据证明J某参与。</w:t>
      </w:r>
    </w:p>
    <w:p w14:paraId="4E1D7E4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162" w:name="_Toc220718143"/>
      <w:bookmarkStart w:id="163" w:name="_Toc1639312452"/>
      <w:bookmarkStart w:id="164" w:name="_Toc530056093"/>
      <w:r>
        <w:rPr>
          <w:rFonts w:hint="eastAsia" w:ascii="仿宋" w:hAnsi="仿宋" w:eastAsia="仿宋" w:cs="仿宋"/>
          <w:b/>
          <w:bCs/>
          <w:sz w:val="28"/>
          <w:szCs w:val="28"/>
          <w:lang w:val="en-US" w:eastAsia="zh-CN"/>
        </w:rPr>
        <w:t>四、结合J某的作用，依法应当对其认定为从犯</w:t>
      </w:r>
      <w:bookmarkEnd w:id="162"/>
    </w:p>
    <w:p w14:paraId="4B5B37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辩论阶段，公诉人对于辩护人提到的“J某只是搭建了游戏平台，L某对游戏平台进行经营”的事实表示认可，但是公诉人依然以J某不搭建平台，L某则无法组织赌博的观点将J某作为主犯认定，辩护人认为该观点依然值得商榷。</w:t>
      </w:r>
    </w:p>
    <w:p w14:paraId="4B1F724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default" w:ascii="仿宋" w:hAnsi="仿宋" w:eastAsia="仿宋" w:cs="仿宋"/>
          <w:b w:val="0"/>
          <w:bCs w:val="0"/>
          <w:sz w:val="28"/>
          <w:szCs w:val="28"/>
          <w:lang w:val="en-US" w:eastAsia="zh-CN"/>
        </w:rPr>
      </w:pPr>
      <w:bookmarkStart w:id="165" w:name="_Toc905571032"/>
      <w:r>
        <w:rPr>
          <w:rFonts w:hint="eastAsia" w:ascii="仿宋" w:hAnsi="仿宋" w:eastAsia="仿宋" w:cs="仿宋"/>
          <w:b/>
          <w:bCs/>
          <w:sz w:val="28"/>
          <w:szCs w:val="28"/>
          <w:lang w:val="en-US" w:eastAsia="zh-CN"/>
        </w:rPr>
        <w:t>（一）开设赌场的核心正犯行为在于“经营赌场”，J某并无经营赌场的行为</w:t>
      </w:r>
      <w:bookmarkEnd w:id="165"/>
    </w:p>
    <w:p w14:paraId="572265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开设赌场罪的核心在于经营赌博网站，为参赌人员提供赌博条件并获得非法利益的行为，这也是推动赌博活动发展的核心正犯行为，结合本案事实来看，J某本身并没有参与任何赌场经营活动，对于赌场发展没有任何决策权，其搭建行为本身并不属于主犯核心行为。</w:t>
      </w:r>
    </w:p>
    <w:p w14:paraId="7EECE7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166" w:name="_Toc715728535"/>
      <w:r>
        <w:rPr>
          <w:rFonts w:hint="eastAsia" w:ascii="仿宋" w:hAnsi="仿宋" w:eastAsia="仿宋" w:cs="仿宋"/>
          <w:b/>
          <w:bCs/>
          <w:sz w:val="28"/>
          <w:szCs w:val="28"/>
          <w:lang w:val="en-US" w:eastAsia="zh-CN"/>
        </w:rPr>
        <w:t>（二）J某的行为具有高度替代性</w:t>
      </w:r>
      <w:bookmarkEnd w:id="166"/>
    </w:p>
    <w:p w14:paraId="6448CA7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网络搭建活动本身属于技术型服务行为，对于帮助搭建网站的人员来说，其本质在网络赌场的经营过程中并不具有不可替代性。</w:t>
      </w:r>
    </w:p>
    <w:p w14:paraId="4E8B99C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依旧从公诉人的“条件说”观点出发，假设本案中缺乏J某的帮助行为，作为计划开设网络赌博APP的L某依然可以找到其他具有同等技术的人员为其进行搭建游戏平台。</w:t>
      </w:r>
    </w:p>
    <w:p w14:paraId="1EA6E8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167" w:name="_Toc1193580898"/>
      <w:r>
        <w:rPr>
          <w:rFonts w:hint="eastAsia" w:ascii="仿宋" w:hAnsi="仿宋" w:eastAsia="仿宋" w:cs="仿宋"/>
          <w:b/>
          <w:bCs/>
          <w:sz w:val="28"/>
          <w:szCs w:val="28"/>
          <w:lang w:val="en-US" w:eastAsia="zh-CN"/>
        </w:rPr>
        <w:t>（三）若认定技术人员J某为主犯，那么经营者L某必然也是主犯</w:t>
      </w:r>
      <w:bookmarkEnd w:id="167"/>
    </w:p>
    <w:p w14:paraId="29755F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在起诉书载明的起诉内容来看，其将负责帮助搭建平台也只是提供搭建平台服务的J某认定为主犯，而将掌握服务器、掌握游戏后台、招募代理人员从事赌博活动的经营者L某作为从犯进行处理。</w:t>
      </w:r>
    </w:p>
    <w:p w14:paraId="784F88D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这一点显然不符合基本的共犯认定逻辑，也不符合本案的基本事实，辩护人认为若认定J某构成主犯，那么对于经营者的L某必然也是主犯，希望合议庭能够对起诉书的错误指控内容予以纠正。</w:t>
      </w:r>
    </w:p>
    <w:p w14:paraId="3DAAC04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1"/>
        <w:rPr>
          <w:rFonts w:hint="eastAsia" w:ascii="仿宋" w:hAnsi="仿宋" w:eastAsia="仿宋" w:cs="仿宋"/>
          <w:b/>
          <w:bCs/>
          <w:sz w:val="28"/>
          <w:szCs w:val="28"/>
          <w:lang w:val="en-US" w:eastAsia="zh-CN"/>
        </w:rPr>
      </w:pPr>
      <w:bookmarkStart w:id="168" w:name="_Toc869406059"/>
      <w:r>
        <w:rPr>
          <w:rFonts w:hint="eastAsia" w:ascii="仿宋" w:hAnsi="仿宋" w:eastAsia="仿宋" w:cs="仿宋"/>
          <w:b/>
          <w:bCs/>
          <w:sz w:val="28"/>
          <w:szCs w:val="28"/>
          <w:lang w:val="en-US" w:eastAsia="zh-CN"/>
        </w:rPr>
        <w:t>（四）现有实务案例支持辩护人的从犯观点</w:t>
      </w:r>
      <w:bookmarkEnd w:id="163"/>
      <w:bookmarkEnd w:id="164"/>
      <w:bookmarkEnd w:id="168"/>
    </w:p>
    <w:p w14:paraId="49B80A9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eastAsia" w:ascii="仿宋" w:hAnsi="仿宋" w:eastAsia="仿宋" w:cs="仿宋"/>
          <w:b/>
          <w:bCs/>
          <w:sz w:val="28"/>
          <w:szCs w:val="28"/>
          <w:lang w:val="en-US" w:eastAsia="zh-CN"/>
        </w:rPr>
      </w:pPr>
      <w:bookmarkStart w:id="169" w:name="_Toc890587295"/>
      <w:bookmarkStart w:id="170" w:name="_Toc1856673401"/>
      <w:bookmarkStart w:id="171" w:name="_Toc628899425"/>
      <w:r>
        <w:rPr>
          <w:rFonts w:hint="eastAsia" w:ascii="仿宋" w:hAnsi="仿宋" w:eastAsia="仿宋" w:cs="仿宋"/>
          <w:b/>
          <w:bCs/>
          <w:sz w:val="28"/>
          <w:szCs w:val="28"/>
          <w:lang w:val="en-US" w:eastAsia="zh-CN"/>
        </w:rPr>
        <w:t>1.王某2、施某1开设赌场二审刑事裁定书</w:t>
      </w:r>
      <w:bookmarkEnd w:id="169"/>
      <w:bookmarkEnd w:id="170"/>
      <w:bookmarkEnd w:id="171"/>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57FA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1481B3C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default" w:ascii="仿宋" w:hAnsi="仿宋" w:eastAsia="仿宋" w:cs="仿宋"/>
                <w:b w:val="0"/>
                <w:bCs w:val="0"/>
                <w:sz w:val="28"/>
                <w:szCs w:val="28"/>
                <w:vertAlign w:val="baseline"/>
                <w:lang w:val="en-US" w:eastAsia="zh-CN"/>
              </w:rPr>
              <w:t>王某2、施某1开设赌场二审刑事裁定书</w:t>
            </w:r>
          </w:p>
          <w:p w14:paraId="4431BC2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default" w:ascii="仿宋" w:hAnsi="仿宋" w:eastAsia="仿宋" w:cs="仿宋"/>
                <w:b w:val="0"/>
                <w:bCs w:val="0"/>
                <w:sz w:val="28"/>
                <w:szCs w:val="28"/>
                <w:vertAlign w:val="baseline"/>
                <w:lang w:val="en-US" w:eastAsia="zh-CN"/>
              </w:rPr>
              <w:t>（2023）豫16刑终570号</w:t>
            </w:r>
          </w:p>
        </w:tc>
      </w:tr>
      <w:tr w14:paraId="6CF1F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5093D51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认定事实</w:t>
            </w:r>
          </w:p>
        </w:tc>
      </w:tr>
      <w:tr w14:paraId="45FBF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186E0A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vertAlign w:val="baseline"/>
                <w:lang w:val="en-US" w:eastAsia="zh-CN"/>
              </w:rPr>
            </w:pPr>
            <w:r>
              <w:rPr>
                <w:rFonts w:hint="default" w:ascii="仿宋" w:hAnsi="仿宋" w:eastAsia="仿宋" w:cs="仿宋"/>
                <w:b w:val="0"/>
                <w:bCs w:val="0"/>
                <w:sz w:val="28"/>
                <w:szCs w:val="28"/>
                <w:vertAlign w:val="baseline"/>
                <w:lang w:val="en-US" w:eastAsia="zh-CN"/>
              </w:rPr>
              <w:t>2022年4月，被告人王某在网上赌博输钱后，产生搭建网络赌博平台挣钱的想法,随后找豆某（另案处理）办理银行卡（建设银行账户6215********）用于赌博平台收款，通过淘宝网找到被告人施某搭建网络赌博平台“中达国际”并由施某负责平台维护。网络赌博平台搭建完毕后，王某找来自己朋友刘某（另案处理）、马某（另案处理）、杨某（另案处理）在网上引流，吸引赌客,并根据三人介绍的赌客交易流水支付提成。豆某6215××××9077建设银行账户2022年4月至2022年11月间接收赌资人民币96.688707万元。被告人王某获利人民币20万元。被告人施某违法所得人民币3000元。</w:t>
            </w:r>
          </w:p>
          <w:p w14:paraId="0E2E661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default" w:ascii="仿宋" w:hAnsi="仿宋" w:eastAsia="仿宋" w:cs="仿宋"/>
                <w:b w:val="0"/>
                <w:bCs w:val="0"/>
                <w:sz w:val="28"/>
                <w:szCs w:val="28"/>
                <w:vertAlign w:val="baseline"/>
                <w:lang w:val="en-US" w:eastAsia="zh-CN"/>
              </w:rPr>
            </w:pPr>
          </w:p>
          <w:p w14:paraId="6F4585D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default" w:ascii="仿宋" w:hAnsi="仿宋" w:eastAsia="仿宋" w:cs="仿宋"/>
                <w:b w:val="0"/>
                <w:bCs w:val="0"/>
                <w:sz w:val="28"/>
                <w:szCs w:val="28"/>
                <w:vertAlign w:val="baseline"/>
                <w:lang w:val="en-US" w:eastAsia="zh-CN"/>
              </w:rPr>
            </w:pPr>
            <w:r>
              <w:rPr>
                <w:rFonts w:hint="default" w:ascii="仿宋" w:hAnsi="仿宋" w:eastAsia="仿宋" w:cs="仿宋"/>
                <w:b w:val="0"/>
                <w:bCs w:val="0"/>
                <w:sz w:val="28"/>
                <w:szCs w:val="28"/>
                <w:vertAlign w:val="baseline"/>
                <w:lang w:val="en-US" w:eastAsia="zh-CN"/>
              </w:rPr>
              <w:t>同时查明，被告人王某2023年4月10日、2023年4月18日分别向商水县公安局涉案资金账户退缴违法所得人民币16万元、人民币4万元。被告人施某于2023年7月26日向本院退缴违法所得人民币3000元。</w:t>
            </w:r>
          </w:p>
        </w:tc>
      </w:tr>
      <w:tr w14:paraId="37212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B78C5A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法院观点</w:t>
            </w:r>
          </w:p>
        </w:tc>
      </w:tr>
      <w:tr w14:paraId="1C0E6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F57FD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vertAlign w:val="baseline"/>
                <w:lang w:val="en-US" w:eastAsia="zh-CN"/>
              </w:rPr>
            </w:pPr>
            <w:r>
              <w:rPr>
                <w:rFonts w:hint="default" w:ascii="仿宋" w:hAnsi="仿宋" w:eastAsia="仿宋" w:cs="仿宋"/>
                <w:b w:val="0"/>
                <w:bCs w:val="0"/>
                <w:sz w:val="28"/>
                <w:szCs w:val="28"/>
                <w:vertAlign w:val="baseline"/>
                <w:lang w:val="en-US" w:eastAsia="zh-CN"/>
              </w:rPr>
              <w:t>关于上诉人施某1及其辩护人提出原判量刑重以及适用缓刑的上诉理由和辩护意见，经查，原判根据施某1的犯罪事实、犯罪性质、社会危害性以及在共同犯罪中系从犯等情节，结合其自愿签署认罪认罚，已对其减轻处罚，原判量刑适当。</w:t>
            </w:r>
          </w:p>
        </w:tc>
      </w:tr>
      <w:tr w14:paraId="4EE8A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10A1D5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二审法院维持判决</w:t>
            </w:r>
          </w:p>
        </w:tc>
      </w:tr>
      <w:tr w14:paraId="34066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231A88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被告人王某犯开设赌场罪，判处有期徒刑五年，并处罚金人民币五万元。罚金于本判决生效之日起三日内缴纳，期满不缴纳的，强制缴纳；</w:t>
            </w:r>
          </w:p>
          <w:p w14:paraId="0DA5241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被告人施某犯开设赌场罪，判处有期徒刑一年八个月，并处罚金人民币二万元（已缴纳）；</w:t>
            </w:r>
          </w:p>
        </w:tc>
      </w:tr>
    </w:tbl>
    <w:p w14:paraId="0036FC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2" w:firstLineChars="200"/>
        <w:jc w:val="both"/>
        <w:textAlignment w:val="auto"/>
        <w:outlineLvl w:val="2"/>
        <w:rPr>
          <w:rFonts w:hint="default" w:ascii="仿宋" w:hAnsi="仿宋" w:eastAsia="仿宋" w:cs="仿宋"/>
          <w:b/>
          <w:bCs/>
          <w:sz w:val="28"/>
          <w:szCs w:val="28"/>
          <w:lang w:val="en-US" w:eastAsia="zh-CN"/>
        </w:rPr>
      </w:pPr>
      <w:bookmarkStart w:id="172" w:name="_Toc2145609088"/>
      <w:bookmarkStart w:id="173" w:name="_Toc139647475"/>
      <w:bookmarkStart w:id="174" w:name="_Toc24976050"/>
      <w:r>
        <w:rPr>
          <w:rFonts w:hint="eastAsia" w:ascii="仿宋" w:hAnsi="仿宋" w:eastAsia="仿宋" w:cs="仿宋"/>
          <w:b/>
          <w:bCs/>
          <w:sz w:val="28"/>
          <w:szCs w:val="28"/>
          <w:lang w:val="en-US" w:eastAsia="zh-CN"/>
        </w:rPr>
        <w:t>2.类案对比</w:t>
      </w:r>
      <w:bookmarkEnd w:id="172"/>
      <w:bookmarkEnd w:id="173"/>
      <w:bookmarkEnd w:id="174"/>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73F09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75D454F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p>
        </w:tc>
        <w:tc>
          <w:tcPr>
            <w:tcW w:w="2841" w:type="dxa"/>
          </w:tcPr>
          <w:p w14:paraId="0C539C2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施某</w:t>
            </w:r>
          </w:p>
        </w:tc>
        <w:tc>
          <w:tcPr>
            <w:tcW w:w="2841" w:type="dxa"/>
          </w:tcPr>
          <w:p w14:paraId="5E1B5B7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J某</w:t>
            </w:r>
          </w:p>
        </w:tc>
      </w:tr>
      <w:tr w14:paraId="01CED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9418D4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是否参与经营</w:t>
            </w:r>
          </w:p>
        </w:tc>
        <w:tc>
          <w:tcPr>
            <w:tcW w:w="2841" w:type="dxa"/>
          </w:tcPr>
          <w:p w14:paraId="2155357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不参与</w:t>
            </w:r>
          </w:p>
        </w:tc>
        <w:tc>
          <w:tcPr>
            <w:tcW w:w="2841" w:type="dxa"/>
          </w:tcPr>
          <w:p w14:paraId="52D95DE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不参与</w:t>
            </w:r>
          </w:p>
        </w:tc>
      </w:tr>
      <w:tr w14:paraId="50E3E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1F17BD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是否搭建平台</w:t>
            </w:r>
          </w:p>
        </w:tc>
        <w:tc>
          <w:tcPr>
            <w:tcW w:w="2841" w:type="dxa"/>
          </w:tcPr>
          <w:p w14:paraId="27DDD5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搭建</w:t>
            </w:r>
          </w:p>
        </w:tc>
        <w:tc>
          <w:tcPr>
            <w:tcW w:w="2841" w:type="dxa"/>
          </w:tcPr>
          <w:p w14:paraId="4772D1A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搭建</w:t>
            </w:r>
          </w:p>
        </w:tc>
      </w:tr>
      <w:tr w14:paraId="6E3BF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53307BB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是否进行维护</w:t>
            </w:r>
          </w:p>
        </w:tc>
        <w:tc>
          <w:tcPr>
            <w:tcW w:w="2841" w:type="dxa"/>
          </w:tcPr>
          <w:p w14:paraId="644CA49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维护</w:t>
            </w:r>
          </w:p>
        </w:tc>
        <w:tc>
          <w:tcPr>
            <w:tcW w:w="2841" w:type="dxa"/>
          </w:tcPr>
          <w:p w14:paraId="255F290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维护</w:t>
            </w:r>
          </w:p>
        </w:tc>
      </w:tr>
      <w:tr w14:paraId="65914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5B7653A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是否获利</w:t>
            </w:r>
          </w:p>
        </w:tc>
        <w:tc>
          <w:tcPr>
            <w:tcW w:w="2841" w:type="dxa"/>
          </w:tcPr>
          <w:p w14:paraId="05AC6E1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获利3000元</w:t>
            </w:r>
          </w:p>
        </w:tc>
        <w:tc>
          <w:tcPr>
            <w:tcW w:w="2841" w:type="dxa"/>
          </w:tcPr>
          <w:p w14:paraId="05F430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未获利</w:t>
            </w:r>
          </w:p>
        </w:tc>
      </w:tr>
    </w:tbl>
    <w:p w14:paraId="7AB4AB7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综上，针对J某在本案中的定性及获利情况来看，建议合议庭依法对J某作出免予刑事处罚或减轻处罚。</w:t>
      </w:r>
    </w:p>
    <w:p w14:paraId="65F8EC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最后，辩护人引用审判长的一句话作为结语：“刑事法官要有敬畏之心，同时也要有悲悯之心，给于犯罪分子人文关怀，这样才能使犯罪分子真正改过自新并感恩社会，才能使法律真正折射出公平正义的光辉。”本案亦是如此。三名被告人具有相同的家庭经历。J某少年离家，蹉跎社会；L某离家较早，肩负重担；Y某单亲家庭，负重前行。在原本应该充满憧憬的年龄，被迷雾蒙住了双眼，身陷囹圄。恳请合议庭对J某等人从宽处罚，给三名“越轨青年”一个改过自新的机会。</w:t>
      </w:r>
    </w:p>
    <w:p w14:paraId="346A425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p>
    <w:p w14:paraId="601C838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eastAsia" w:ascii="仿宋" w:hAnsi="仿宋" w:eastAsia="仿宋" w:cs="仿宋"/>
          <w:b w:val="0"/>
          <w:bCs w:val="0"/>
          <w:sz w:val="28"/>
          <w:szCs w:val="28"/>
          <w:lang w:val="en-US" w:eastAsia="zh-CN"/>
        </w:rPr>
      </w:pPr>
    </w:p>
    <w:p w14:paraId="6419F9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560" w:firstLineChars="200"/>
        <w:jc w:val="both"/>
        <w:textAlignment w:val="auto"/>
        <w:outlineLvl w:val="9"/>
        <w:rPr>
          <w:rFonts w:hint="default" w:ascii="仿宋" w:hAnsi="仿宋" w:eastAsia="仿宋" w:cs="仿宋"/>
          <w:b w:val="0"/>
          <w:bCs w:val="0"/>
          <w:sz w:val="28"/>
          <w:szCs w:val="28"/>
          <w:lang w:val="en-US" w:eastAsia="zh-CN"/>
        </w:rPr>
      </w:pPr>
    </w:p>
    <w:p w14:paraId="5C7E10A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pPr>
    </w:p>
    <w:p w14:paraId="2FABA34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pPr>
    </w:p>
    <w:p w14:paraId="10D12EB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pPr>
    </w:p>
    <w:p w14:paraId="181ADFB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pPr>
    </w:p>
    <w:p w14:paraId="214F51A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val="0"/>
          <w:bCs w:val="0"/>
          <w:sz w:val="28"/>
          <w:szCs w:val="28"/>
          <w:lang w:val="en-US" w:eastAsia="zh-CN"/>
        </w:rPr>
      </w:pPr>
    </w:p>
    <w:p w14:paraId="3AB92AE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val="0"/>
          <w:bCs w:val="0"/>
          <w:sz w:val="28"/>
          <w:szCs w:val="28"/>
          <w:lang w:val="en-US" w:eastAsia="zh-CN"/>
        </w:rPr>
      </w:pPr>
    </w:p>
    <w:p w14:paraId="78A506A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val="0"/>
          <w:bCs w:val="0"/>
          <w:sz w:val="28"/>
          <w:szCs w:val="28"/>
          <w:lang w:val="en-US" w:eastAsia="zh-CN"/>
        </w:rPr>
      </w:pPr>
    </w:p>
    <w:p w14:paraId="6D0A47C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val="0"/>
          <w:bCs w:val="0"/>
          <w:sz w:val="28"/>
          <w:szCs w:val="28"/>
          <w:lang w:val="en-US" w:eastAsia="zh-CN"/>
        </w:rPr>
      </w:pPr>
    </w:p>
    <w:p w14:paraId="1B2FB9C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val="0"/>
          <w:bCs w:val="0"/>
          <w:sz w:val="28"/>
          <w:szCs w:val="28"/>
          <w:lang w:val="en-US" w:eastAsia="zh-CN"/>
        </w:rPr>
      </w:pPr>
    </w:p>
    <w:p w14:paraId="3096CF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val="0"/>
          <w:bCs w:val="0"/>
          <w:sz w:val="28"/>
          <w:szCs w:val="28"/>
          <w:lang w:val="en-US" w:eastAsia="zh-CN"/>
        </w:rPr>
      </w:pPr>
    </w:p>
    <w:p w14:paraId="58E9C4A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val="0"/>
          <w:bCs w:val="0"/>
          <w:sz w:val="28"/>
          <w:szCs w:val="28"/>
          <w:lang w:val="en-US" w:eastAsia="zh-CN"/>
        </w:rPr>
      </w:pPr>
    </w:p>
    <w:p w14:paraId="136B528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撰稿：鲁鑫宇</w:t>
      </w:r>
    </w:p>
    <w:p w14:paraId="1D76689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审核：陶鸿、李全喜</w:t>
      </w:r>
    </w:p>
    <w:p w14:paraId="251317C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lang w:val="en-US" w:eastAsia="zh-CN"/>
        </w:rPr>
      </w:pPr>
      <w:r>
        <w:rPr>
          <w:rFonts w:hint="eastAsia" w:ascii="仿宋" w:hAnsi="仿宋" w:eastAsia="仿宋" w:cs="仿宋"/>
          <w:b w:val="0"/>
          <w:bCs w:val="0"/>
          <w:sz w:val="28"/>
          <w:szCs w:val="28"/>
          <w:lang w:val="en-US" w:eastAsia="zh-CN"/>
        </w:rPr>
        <w:t>编辑：代娜娜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438D03"/>
    <w:multiLevelType w:val="singleLevel"/>
    <w:tmpl w:val="EF438D03"/>
    <w:lvl w:ilvl="0" w:tentative="0">
      <w:start w:val="1"/>
      <w:numFmt w:val="chineseCounting"/>
      <w:suff w:val="nothing"/>
      <w:lvlText w:val="%1、"/>
      <w:lvlJc w:val="left"/>
      <w:rPr>
        <w:rFonts w:hint="eastAsia"/>
      </w:rPr>
    </w:lvl>
  </w:abstractNum>
  <w:abstractNum w:abstractNumId="1">
    <w:nsid w:val="FBF3AEC1"/>
    <w:multiLevelType w:val="singleLevel"/>
    <w:tmpl w:val="FBF3AEC1"/>
    <w:lvl w:ilvl="0" w:tentative="0">
      <w:start w:val="4"/>
      <w:numFmt w:val="decimal"/>
      <w:lvlText w:val="%1."/>
      <w:lvlJc w:val="left"/>
      <w:pPr>
        <w:tabs>
          <w:tab w:val="left" w:pos="312"/>
        </w:tabs>
      </w:pPr>
    </w:lvl>
  </w:abstractNum>
  <w:abstractNum w:abstractNumId="2">
    <w:nsid w:val="7BF6752B"/>
    <w:multiLevelType w:val="singleLevel"/>
    <w:tmpl w:val="7BF6752B"/>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lY2U5ZDVjNmJmZDNlZDQ5N2Q4MzhjMjM2OGEyNmYifQ=="/>
  </w:docVars>
  <w:rsids>
    <w:rsidRoot w:val="5B973798"/>
    <w:rsid w:val="0B5717C7"/>
    <w:rsid w:val="5AF713ED"/>
    <w:rsid w:val="5B973798"/>
    <w:rsid w:val="5EF51853"/>
    <w:rsid w:val="6F3D13C9"/>
    <w:rsid w:val="7EDBB7AF"/>
    <w:rsid w:val="7FB71D8C"/>
    <w:rsid w:val="7FF5E966"/>
    <w:rsid w:val="B9ED8C57"/>
    <w:rsid w:val="C7D92453"/>
    <w:rsid w:val="DA7514BE"/>
    <w:rsid w:val="DEDDC895"/>
    <w:rsid w:val="DFFF812C"/>
    <w:rsid w:val="E3EB81D0"/>
    <w:rsid w:val="F6F8DD48"/>
    <w:rsid w:val="FE2B5168"/>
    <w:rsid w:val="FEEB777C"/>
    <w:rsid w:val="FF755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10441</Words>
  <Characters>10837</Characters>
  <Lines>0</Lines>
  <Paragraphs>0</Paragraphs>
  <TotalTime>20</TotalTime>
  <ScaleCrop>false</ScaleCrop>
  <LinksUpToDate>false</LinksUpToDate>
  <CharactersWithSpaces>10911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2025-05-24T23:37:00Z</dcterms:created>
  <dc:creator>落水狗</dc:creator>
  <cp:lastModifiedBy>合肥律师苏义飞</cp:lastModifiedBy>
  <dcterms:modified xsi:type="dcterms:W3CDTF">2025-06-04T07:26:55Z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C8F7824228F147A68CE2E08605EE3CA6_13</vt:lpwstr>
  </property>
  <property fmtid="{D5CDD505-2E9C-101B-9397-08002B2CF9AE}" pid="4" name="KSOTemplateDocerSaveRecord">
    <vt:lpwstr>eyJoZGlkIjoiYmM2NWFhZmI3NmZjNWJjNTMxNTU4NTJlY2IxODM0NGEiLCJ1c2VySWQiOiIyNDU0MzU0NzUifQ==</vt:lpwstr>
  </property>
</Properties>
</file>